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7AD9" w14:textId="294CA2F8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A3993">
        <w:rPr>
          <w:rFonts w:ascii="Arial" w:eastAsia="Arial" w:hAnsi="Arial" w:cs="Arial"/>
          <w:b/>
          <w:sz w:val="96"/>
          <w:szCs w:val="96"/>
        </w:rPr>
        <w:t>735</w:t>
      </w:r>
    </w:p>
    <w:p w14:paraId="56CA2A3D" w14:textId="38C74B19" w:rsidR="00026DE1" w:rsidRPr="00793F33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0D187194" w14:textId="5A7F43C9" w:rsidR="002222FE" w:rsidRDefault="00BA3993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Titanium and High    Temperature Alloys </w:t>
      </w:r>
    </w:p>
    <w:p w14:paraId="0F798443" w14:textId="77777777" w:rsidR="003C289A" w:rsidRDefault="003C289A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ED2E19" w:rsidRDefault="000F5D25">
      <w:pPr>
        <w:ind w:left="0" w:hanging="2"/>
        <w:jc w:val="center"/>
        <w:rPr>
          <w:rFonts w:ascii="Montserrat Medium" w:eastAsia="Montserrat Medium" w:hAnsi="Montserrat Medium" w:cs="Montserrat Medium"/>
          <w:color w:val="000000" w:themeColor="text1"/>
          <w:sz w:val="20"/>
          <w:szCs w:val="20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362445CE">
            <wp:extent cx="1343025" cy="1465118"/>
            <wp:effectExtent l="0" t="0" r="0" b="1905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8" t="8164" r="27854" b="10204"/>
                    <a:stretch/>
                  </pic:blipFill>
                  <pic:spPr bwMode="auto">
                    <a:xfrm>
                      <a:off x="0" y="0"/>
                      <a:ext cx="1344474" cy="146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iTeachSTEM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3445B229" w14:textId="34470920" w:rsidR="00D27977" w:rsidRPr="00D27977" w:rsidRDefault="00E80921" w:rsidP="00F02A4F">
      <w:pPr>
        <w:pStyle w:val="Heading1"/>
        <w:numPr>
          <w:ilvl w:val="0"/>
          <w:numId w:val="43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Discuss the properties of titanium alloy.  </w:t>
      </w:r>
      <w:r w:rsidR="000B1BD4">
        <w:rPr>
          <w:rFonts w:ascii="Arial" w:hAnsi="Arial" w:cs="Arial"/>
          <w:sz w:val="24"/>
          <w:szCs w:val="24"/>
        </w:rPr>
        <w:t xml:space="preserve">  </w:t>
      </w:r>
      <w:r w:rsidR="004407B9">
        <w:rPr>
          <w:rFonts w:ascii="Arial" w:hAnsi="Arial" w:cs="Arial"/>
          <w:sz w:val="24"/>
          <w:szCs w:val="24"/>
        </w:rPr>
        <w:t xml:space="preserve">  </w:t>
      </w:r>
    </w:p>
    <w:p w14:paraId="7089F957" w14:textId="37E45BBD" w:rsidR="000B1BD4" w:rsidRDefault="00E80921" w:rsidP="00E80921">
      <w:pPr>
        <w:pStyle w:val="ListParagraph"/>
        <w:numPr>
          <w:ilvl w:val="0"/>
          <w:numId w:val="4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high melting point (1725</w:t>
      </w:r>
      <w:r>
        <w:rPr>
          <w:rFonts w:ascii="Verdana" w:hAnsi="Verdana" w:cs="Arial"/>
          <w:color w:val="1C438B"/>
          <w:sz w:val="24"/>
          <w:szCs w:val="24"/>
        </w:rPr>
        <w:t>°</w:t>
      </w:r>
      <w:r>
        <w:rPr>
          <w:rFonts w:ascii="Arial" w:hAnsi="Arial" w:cs="Arial"/>
          <w:color w:val="1C438B"/>
          <w:sz w:val="24"/>
          <w:szCs w:val="24"/>
        </w:rPr>
        <w:t>C)</w:t>
      </w:r>
    </w:p>
    <w:p w14:paraId="7D6C4004" w14:textId="57E61F6F" w:rsidR="00E80921" w:rsidRDefault="00E80921" w:rsidP="00E80921">
      <w:pPr>
        <w:pStyle w:val="ListParagraph"/>
        <w:numPr>
          <w:ilvl w:val="0"/>
          <w:numId w:val="4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chemically very active – SG 4.5</w:t>
      </w:r>
    </w:p>
    <w:p w14:paraId="3250C0F6" w14:textId="2789E70B" w:rsidR="00E80921" w:rsidRDefault="00E80921" w:rsidP="00E80921">
      <w:pPr>
        <w:pStyle w:val="ListParagraph"/>
        <w:numPr>
          <w:ilvl w:val="0"/>
          <w:numId w:val="4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allotropic – solution-treated at 850</w:t>
      </w:r>
      <w:r>
        <w:rPr>
          <w:rFonts w:ascii="Verdana" w:hAnsi="Verdana" w:cs="Arial"/>
          <w:color w:val="1C438B"/>
          <w:sz w:val="24"/>
          <w:szCs w:val="24"/>
        </w:rPr>
        <w:t>°</w:t>
      </w:r>
      <w:r>
        <w:rPr>
          <w:rFonts w:ascii="Arial" w:hAnsi="Arial" w:cs="Arial"/>
          <w:color w:val="1C438B"/>
          <w:sz w:val="24"/>
          <w:szCs w:val="24"/>
        </w:rPr>
        <w:t>C, aged 500</w:t>
      </w:r>
      <w:r>
        <w:rPr>
          <w:rFonts w:ascii="Verdana" w:hAnsi="Verdana" w:cs="Arial"/>
          <w:color w:val="1C438B"/>
          <w:sz w:val="24"/>
          <w:szCs w:val="24"/>
        </w:rPr>
        <w:t>°</w:t>
      </w:r>
      <w:r>
        <w:rPr>
          <w:rFonts w:ascii="Arial" w:hAnsi="Arial" w:cs="Arial"/>
          <w:color w:val="1C438B"/>
          <w:sz w:val="24"/>
          <w:szCs w:val="24"/>
        </w:rPr>
        <w:t>C for 24 hours</w:t>
      </w:r>
    </w:p>
    <w:p w14:paraId="70716AAF" w14:textId="5EC2B7DB" w:rsidR="00E80921" w:rsidRDefault="00E80921" w:rsidP="00E80921">
      <w:pPr>
        <w:pStyle w:val="ListParagraph"/>
        <w:numPr>
          <w:ilvl w:val="0"/>
          <w:numId w:val="4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high ductility 50%</w:t>
      </w:r>
    </w:p>
    <w:p w14:paraId="6F143322" w14:textId="0B526AB2" w:rsidR="00E80921" w:rsidRDefault="00E80921" w:rsidP="00E80921">
      <w:pPr>
        <w:pStyle w:val="ListParagraph"/>
        <w:numPr>
          <w:ilvl w:val="0"/>
          <w:numId w:val="4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low tensile strength – 216 MPa; alloys can raise this to 700 MPa</w:t>
      </w:r>
    </w:p>
    <w:p w14:paraId="73D3D45A" w14:textId="353516F9" w:rsidR="00E80921" w:rsidRPr="00E80921" w:rsidRDefault="00E80921" w:rsidP="00E80921">
      <w:pPr>
        <w:pStyle w:val="ListParagraph"/>
        <w:numPr>
          <w:ilvl w:val="0"/>
          <w:numId w:val="4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forms a dense oxide skin on the surface – very high degree of corrosion resistance</w:t>
      </w:r>
    </w:p>
    <w:p w14:paraId="533D5A7C" w14:textId="656AC34D" w:rsidR="005B044C" w:rsidRPr="005B044C" w:rsidRDefault="005B044C" w:rsidP="000B1BD4">
      <w:pPr>
        <w:pStyle w:val="ListParagraph"/>
        <w:ind w:leftChars="0" w:left="795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6F35EA10" w14:textId="5757C120" w:rsidR="00EE66E9" w:rsidRPr="00EE66E9" w:rsidRDefault="00081B8E" w:rsidP="00F02A4F">
      <w:pPr>
        <w:pStyle w:val="ListParagraph"/>
        <w:numPr>
          <w:ilvl w:val="0"/>
          <w:numId w:val="4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B103C">
        <w:rPr>
          <w:rFonts w:ascii="Arial" w:hAnsi="Arial" w:cs="Arial"/>
          <w:b/>
          <w:sz w:val="24"/>
          <w:szCs w:val="24"/>
        </w:rPr>
        <w:t>iscuss titanium alloy composites.</w:t>
      </w:r>
      <w:r w:rsidR="00EE66E9">
        <w:rPr>
          <w:rFonts w:ascii="Arial" w:hAnsi="Arial" w:cs="Arial"/>
          <w:b/>
          <w:sz w:val="24"/>
          <w:szCs w:val="24"/>
        </w:rPr>
        <w:t xml:space="preserve"> </w:t>
      </w:r>
    </w:p>
    <w:p w14:paraId="694DFD0E" w14:textId="2F09D5D2" w:rsidR="000D634F" w:rsidRPr="000D634F" w:rsidRDefault="000D634F" w:rsidP="000D634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74700AFA" w14:textId="7A689253" w:rsidR="00BB33BF" w:rsidRDefault="00BB33BF" w:rsidP="000B103C">
      <w:pPr>
        <w:pStyle w:val="ListParagraph"/>
        <w:numPr>
          <w:ilvl w:val="0"/>
          <w:numId w:val="48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2TA</w:t>
      </w:r>
      <w:r w:rsidR="00135336">
        <w:rPr>
          <w:rFonts w:ascii="Arial" w:hAnsi="Arial" w:cs="Arial"/>
          <w:color w:val="1C438B"/>
          <w:sz w:val="24"/>
          <w:szCs w:val="24"/>
        </w:rPr>
        <w:t>10</w:t>
      </w:r>
      <w:r w:rsidR="00135336">
        <w:rPr>
          <w:rFonts w:ascii="Arial" w:hAnsi="Arial" w:cs="Arial"/>
          <w:color w:val="1C438B"/>
          <w:sz w:val="24"/>
          <w:szCs w:val="24"/>
        </w:rPr>
        <w:tab/>
      </w:r>
      <w:r w:rsidR="00135336">
        <w:rPr>
          <w:rFonts w:ascii="Arial" w:hAnsi="Arial" w:cs="Arial"/>
          <w:color w:val="1C438B"/>
          <w:sz w:val="24"/>
          <w:szCs w:val="24"/>
        </w:rPr>
        <w:tab/>
        <w:t>AI 6%</w:t>
      </w:r>
      <w:r w:rsidR="00135336">
        <w:rPr>
          <w:rFonts w:ascii="Arial" w:hAnsi="Arial" w:cs="Arial"/>
          <w:color w:val="1C438B"/>
          <w:sz w:val="24"/>
          <w:szCs w:val="24"/>
        </w:rPr>
        <w:tab/>
      </w:r>
      <w:r w:rsidR="00135336">
        <w:rPr>
          <w:rFonts w:ascii="Arial" w:hAnsi="Arial" w:cs="Arial"/>
          <w:color w:val="1C438B"/>
          <w:sz w:val="24"/>
          <w:szCs w:val="24"/>
        </w:rPr>
        <w:tab/>
        <w:t xml:space="preserve">V </w:t>
      </w:r>
      <w:r>
        <w:rPr>
          <w:rFonts w:ascii="Arial" w:hAnsi="Arial" w:cs="Arial"/>
          <w:color w:val="1C438B"/>
          <w:sz w:val="24"/>
          <w:szCs w:val="24"/>
        </w:rPr>
        <w:t>4%</w:t>
      </w:r>
      <w:r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ab/>
      </w:r>
      <w:r w:rsidR="00135336">
        <w:rPr>
          <w:rFonts w:ascii="Arial" w:hAnsi="Arial" w:cs="Arial"/>
          <w:color w:val="1C438B"/>
          <w:sz w:val="24"/>
          <w:szCs w:val="24"/>
        </w:rPr>
        <w:tab/>
      </w:r>
      <w:r w:rsidR="00135336"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>sheet and strip</w:t>
      </w:r>
    </w:p>
    <w:p w14:paraId="17D647D5" w14:textId="351D68C8" w:rsidR="00135336" w:rsidRDefault="00BB33BF" w:rsidP="000B103C">
      <w:pPr>
        <w:pStyle w:val="ListParagraph"/>
        <w:numPr>
          <w:ilvl w:val="0"/>
          <w:numId w:val="48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2TA28</w:t>
      </w:r>
      <w:r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ab/>
        <w:t>AI 6%</w:t>
      </w:r>
      <w:r w:rsidR="00135336">
        <w:rPr>
          <w:rFonts w:ascii="Arial" w:hAnsi="Arial" w:cs="Arial"/>
          <w:color w:val="1C438B"/>
          <w:sz w:val="24"/>
          <w:szCs w:val="24"/>
        </w:rPr>
        <w:tab/>
      </w:r>
      <w:r w:rsidR="00135336">
        <w:rPr>
          <w:rFonts w:ascii="Arial" w:hAnsi="Arial" w:cs="Arial"/>
          <w:color w:val="1C438B"/>
          <w:sz w:val="24"/>
          <w:szCs w:val="24"/>
        </w:rPr>
        <w:tab/>
        <w:t>V 4%</w:t>
      </w:r>
      <w:r w:rsidR="00135336">
        <w:rPr>
          <w:rFonts w:ascii="Arial" w:hAnsi="Arial" w:cs="Arial"/>
          <w:color w:val="1C438B"/>
          <w:sz w:val="24"/>
          <w:szCs w:val="24"/>
        </w:rPr>
        <w:tab/>
      </w:r>
      <w:r w:rsidR="00135336">
        <w:rPr>
          <w:rFonts w:ascii="Arial" w:hAnsi="Arial" w:cs="Arial"/>
          <w:color w:val="1C438B"/>
          <w:sz w:val="24"/>
          <w:szCs w:val="24"/>
        </w:rPr>
        <w:tab/>
      </w:r>
      <w:r w:rsidR="00135336">
        <w:rPr>
          <w:rFonts w:ascii="Arial" w:hAnsi="Arial" w:cs="Arial"/>
          <w:color w:val="1C438B"/>
          <w:sz w:val="24"/>
          <w:szCs w:val="24"/>
        </w:rPr>
        <w:tab/>
      </w:r>
      <w:r w:rsidR="00135336">
        <w:rPr>
          <w:rFonts w:ascii="Arial" w:hAnsi="Arial" w:cs="Arial"/>
          <w:color w:val="1C438B"/>
          <w:sz w:val="24"/>
          <w:szCs w:val="24"/>
        </w:rPr>
        <w:tab/>
        <w:t>forgings</w:t>
      </w:r>
    </w:p>
    <w:p w14:paraId="67311792" w14:textId="77777777" w:rsidR="00135336" w:rsidRDefault="00135336" w:rsidP="000B103C">
      <w:pPr>
        <w:pStyle w:val="ListParagraph"/>
        <w:numPr>
          <w:ilvl w:val="0"/>
          <w:numId w:val="48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TA48</w:t>
      </w:r>
      <w:r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ab/>
        <w:t>AI 4%</w:t>
      </w:r>
      <w:r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ab/>
        <w:t>Mo 4%</w:t>
      </w:r>
      <w:r>
        <w:rPr>
          <w:rFonts w:ascii="Arial" w:hAnsi="Arial" w:cs="Arial"/>
          <w:color w:val="1C438B"/>
          <w:sz w:val="24"/>
          <w:szCs w:val="24"/>
        </w:rPr>
        <w:tab/>
        <w:t xml:space="preserve">Sn 2% </w:t>
      </w:r>
      <w:r>
        <w:rPr>
          <w:rFonts w:ascii="Arial" w:hAnsi="Arial" w:cs="Arial"/>
          <w:color w:val="1C438B"/>
          <w:sz w:val="24"/>
          <w:szCs w:val="24"/>
        </w:rPr>
        <w:tab/>
        <w:t xml:space="preserve">flaps and slat tracks </w:t>
      </w:r>
    </w:p>
    <w:p w14:paraId="2E99771F" w14:textId="77777777" w:rsidR="00135336" w:rsidRDefault="00135336" w:rsidP="000B103C">
      <w:pPr>
        <w:pStyle w:val="ListParagraph"/>
        <w:numPr>
          <w:ilvl w:val="0"/>
          <w:numId w:val="48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TA52</w:t>
      </w:r>
      <w:r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ab/>
        <w:t>Cu 2.5%</w:t>
      </w:r>
      <w:r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ab/>
      </w:r>
      <w:r>
        <w:rPr>
          <w:rFonts w:ascii="Arial" w:hAnsi="Arial" w:cs="Arial"/>
          <w:color w:val="1C438B"/>
          <w:sz w:val="24"/>
          <w:szCs w:val="24"/>
        </w:rPr>
        <w:tab/>
        <w:t xml:space="preserve">sheet and strip  </w:t>
      </w:r>
    </w:p>
    <w:p w14:paraId="4A9E1454" w14:textId="793A4C88" w:rsidR="000E0092" w:rsidRPr="000B1BD4" w:rsidRDefault="000E0092" w:rsidP="000B1BD4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B38F3E7" w14:textId="23A75AC5" w:rsidR="004B4CB0" w:rsidRDefault="00125C8F" w:rsidP="00F02A4F">
      <w:pPr>
        <w:pStyle w:val="ListParagraph"/>
        <w:numPr>
          <w:ilvl w:val="0"/>
          <w:numId w:val="43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innovative high temperature materials and their applications.  </w:t>
      </w:r>
      <w:r w:rsidR="00730414">
        <w:rPr>
          <w:rFonts w:ascii="Arial" w:hAnsi="Arial" w:cs="Arial"/>
          <w:b/>
          <w:sz w:val="24"/>
          <w:szCs w:val="24"/>
        </w:rPr>
        <w:t xml:space="preserve">  </w:t>
      </w:r>
      <w:r w:rsidR="000D634F">
        <w:rPr>
          <w:rFonts w:ascii="Arial" w:hAnsi="Arial" w:cs="Arial"/>
          <w:b/>
          <w:sz w:val="24"/>
          <w:szCs w:val="24"/>
        </w:rPr>
        <w:t xml:space="preserve">  </w:t>
      </w:r>
      <w:r w:rsidR="003909F3">
        <w:rPr>
          <w:rFonts w:ascii="Arial" w:hAnsi="Arial" w:cs="Arial"/>
          <w:b/>
          <w:sz w:val="24"/>
          <w:szCs w:val="24"/>
        </w:rPr>
        <w:t xml:space="preserve"> </w:t>
      </w:r>
    </w:p>
    <w:p w14:paraId="4BB43E88" w14:textId="77777777" w:rsidR="000D634F" w:rsidRPr="000D634F" w:rsidRDefault="000D634F" w:rsidP="000D634F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36102823" w14:textId="56C7389C" w:rsidR="00125C8F" w:rsidRDefault="00DC1534" w:rsidP="00125C8F">
      <w:pPr>
        <w:pStyle w:val="ListParagraph"/>
        <w:numPr>
          <w:ilvl w:val="0"/>
          <w:numId w:val="4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</w:t>
      </w:r>
      <w:r w:rsidR="00125C8F">
        <w:rPr>
          <w:rFonts w:ascii="Arial" w:hAnsi="Arial" w:cs="Arial"/>
          <w:color w:val="1C438B"/>
          <w:sz w:val="24"/>
          <w:szCs w:val="24"/>
        </w:rPr>
        <w:t>ncreasingly important as an engineering material in its own right – pure and alloyed forms</w:t>
      </w:r>
      <w:r>
        <w:rPr>
          <w:rFonts w:ascii="Arial" w:hAnsi="Arial" w:cs="Arial"/>
          <w:color w:val="1C438B"/>
          <w:sz w:val="24"/>
          <w:szCs w:val="24"/>
        </w:rPr>
        <w:t>.</w:t>
      </w:r>
    </w:p>
    <w:p w14:paraId="47C4B61B" w14:textId="4D3C63B9" w:rsidR="00125C8F" w:rsidRDefault="00DC1534" w:rsidP="00125C8F">
      <w:pPr>
        <w:pStyle w:val="ListParagraph"/>
        <w:numPr>
          <w:ilvl w:val="0"/>
          <w:numId w:val="4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</w:t>
      </w:r>
      <w:r w:rsidR="00125C8F">
        <w:rPr>
          <w:rFonts w:ascii="Arial" w:hAnsi="Arial" w:cs="Arial"/>
          <w:color w:val="1C438B"/>
          <w:sz w:val="24"/>
          <w:szCs w:val="24"/>
        </w:rPr>
        <w:t>igh melting point (1725</w:t>
      </w:r>
      <w:r w:rsidR="00125C8F">
        <w:rPr>
          <w:rFonts w:ascii="Verdana" w:hAnsi="Verdana" w:cs="Arial"/>
          <w:color w:val="1C438B"/>
          <w:sz w:val="24"/>
          <w:szCs w:val="24"/>
        </w:rPr>
        <w:t>°</w:t>
      </w:r>
      <w:r w:rsidR="00125C8F">
        <w:rPr>
          <w:rFonts w:ascii="Arial" w:hAnsi="Arial" w:cs="Arial"/>
          <w:color w:val="1C438B"/>
          <w:sz w:val="24"/>
          <w:szCs w:val="24"/>
        </w:rPr>
        <w:t>C) –</w:t>
      </w:r>
      <w:r>
        <w:rPr>
          <w:rFonts w:ascii="Arial" w:hAnsi="Arial" w:cs="Arial"/>
          <w:color w:val="1C438B"/>
          <w:sz w:val="24"/>
          <w:szCs w:val="24"/>
        </w:rPr>
        <w:t xml:space="preserve"> </w:t>
      </w:r>
      <w:r w:rsidR="00125C8F">
        <w:rPr>
          <w:rFonts w:ascii="Arial" w:hAnsi="Arial" w:cs="Arial"/>
          <w:color w:val="1C438B"/>
          <w:sz w:val="24"/>
          <w:szCs w:val="24"/>
        </w:rPr>
        <w:t>useful in jet engines.  Creep and fatigue figures are desirable</w:t>
      </w:r>
      <w:r>
        <w:rPr>
          <w:rFonts w:ascii="Arial" w:hAnsi="Arial" w:cs="Arial"/>
          <w:color w:val="1C438B"/>
          <w:sz w:val="24"/>
          <w:szCs w:val="24"/>
        </w:rPr>
        <w:t>.</w:t>
      </w:r>
    </w:p>
    <w:p w14:paraId="7B96D3D8" w14:textId="244B1F3D" w:rsidR="00302D44" w:rsidRPr="00011D28" w:rsidRDefault="00DC1534" w:rsidP="00011D28">
      <w:pPr>
        <w:pStyle w:val="ListParagraph"/>
        <w:numPr>
          <w:ilvl w:val="0"/>
          <w:numId w:val="4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U</w:t>
      </w:r>
      <w:r w:rsidR="00125C8F">
        <w:rPr>
          <w:rFonts w:ascii="Arial" w:hAnsi="Arial" w:cs="Arial"/>
          <w:color w:val="1C438B"/>
          <w:sz w:val="24"/>
          <w:szCs w:val="24"/>
        </w:rPr>
        <w:t>sed in airframe and engine components of modern supersonic aircraft</w:t>
      </w:r>
      <w:r>
        <w:rPr>
          <w:rFonts w:ascii="Arial" w:hAnsi="Arial" w:cs="Arial"/>
          <w:color w:val="1C438B"/>
          <w:sz w:val="24"/>
          <w:szCs w:val="24"/>
        </w:rPr>
        <w:t>.</w:t>
      </w:r>
      <w:r w:rsidR="00011D28">
        <w:rPr>
          <w:rFonts w:ascii="Arial" w:hAnsi="Arial" w:cs="Arial"/>
          <w:color w:val="1C438B"/>
          <w:sz w:val="24"/>
          <w:szCs w:val="24"/>
        </w:rPr>
        <w:t xml:space="preserve">  </w:t>
      </w:r>
    </w:p>
    <w:sectPr w:rsidR="00302D44" w:rsidRPr="00011D28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8A7D" w14:textId="77777777" w:rsidR="00EB681A" w:rsidRDefault="00EB681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05F8271" w14:textId="77777777" w:rsidR="00EB681A" w:rsidRDefault="00EB68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075D" w14:textId="4D24F183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DC1534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E24A" w14:textId="77777777" w:rsidR="00EB681A" w:rsidRDefault="00EB68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F3D8CB" w14:textId="77777777" w:rsidR="00EB681A" w:rsidRDefault="00EB681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59115A"/>
    <w:multiLevelType w:val="hybridMultilevel"/>
    <w:tmpl w:val="98AA3E72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7F0770"/>
    <w:multiLevelType w:val="hybridMultilevel"/>
    <w:tmpl w:val="25769B7C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0CAB2469"/>
    <w:multiLevelType w:val="hybridMultilevel"/>
    <w:tmpl w:val="20D6F48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4EF5382"/>
    <w:multiLevelType w:val="hybridMultilevel"/>
    <w:tmpl w:val="0BB0A718"/>
    <w:lvl w:ilvl="0" w:tplc="40206C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1CFF2CA6"/>
    <w:multiLevelType w:val="hybridMultilevel"/>
    <w:tmpl w:val="304AD79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DB12C7"/>
    <w:multiLevelType w:val="hybridMultilevel"/>
    <w:tmpl w:val="2D6CCC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6EC5F05"/>
    <w:multiLevelType w:val="hybridMultilevel"/>
    <w:tmpl w:val="FAC4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9863574"/>
    <w:multiLevelType w:val="hybridMultilevel"/>
    <w:tmpl w:val="CA1C267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64D5B"/>
    <w:multiLevelType w:val="hybridMultilevel"/>
    <w:tmpl w:val="D9621B7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30B54BD9"/>
    <w:multiLevelType w:val="hybridMultilevel"/>
    <w:tmpl w:val="0BC873D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16B2322"/>
    <w:multiLevelType w:val="hybridMultilevel"/>
    <w:tmpl w:val="FFDC537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A534E"/>
    <w:multiLevelType w:val="hybridMultilevel"/>
    <w:tmpl w:val="50D8C06E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35EA20CA"/>
    <w:multiLevelType w:val="hybridMultilevel"/>
    <w:tmpl w:val="3970E2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8FF4C8F"/>
    <w:multiLevelType w:val="hybridMultilevel"/>
    <w:tmpl w:val="B8669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304F9"/>
    <w:multiLevelType w:val="multilevel"/>
    <w:tmpl w:val="2C4E0BEC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5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04B48"/>
    <w:multiLevelType w:val="hybridMultilevel"/>
    <w:tmpl w:val="8AA0B7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38C093A"/>
    <w:multiLevelType w:val="hybridMultilevel"/>
    <w:tmpl w:val="33581C1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48F51497"/>
    <w:multiLevelType w:val="hybridMultilevel"/>
    <w:tmpl w:val="1A520B3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4E71070A"/>
    <w:multiLevelType w:val="hybridMultilevel"/>
    <w:tmpl w:val="7D6C390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2293CEC"/>
    <w:multiLevelType w:val="hybridMultilevel"/>
    <w:tmpl w:val="C180072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6C22B89"/>
    <w:multiLevelType w:val="hybridMultilevel"/>
    <w:tmpl w:val="E514DA5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64486DFB"/>
    <w:multiLevelType w:val="hybridMultilevel"/>
    <w:tmpl w:val="19705FB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0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 w15:restartNumberingAfterBreak="0">
    <w:nsid w:val="6C08394D"/>
    <w:multiLevelType w:val="hybridMultilevel"/>
    <w:tmpl w:val="0AB28C7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6D4952E4"/>
    <w:multiLevelType w:val="hybridMultilevel"/>
    <w:tmpl w:val="5B7CF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9E3756"/>
    <w:multiLevelType w:val="hybridMultilevel"/>
    <w:tmpl w:val="2580E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D1631"/>
    <w:multiLevelType w:val="hybridMultilevel"/>
    <w:tmpl w:val="A6CECA3A"/>
    <w:lvl w:ilvl="0" w:tplc="B87294B6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7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8" w15:restartNumberingAfterBreak="0">
    <w:nsid w:val="7FF539E2"/>
    <w:multiLevelType w:val="hybridMultilevel"/>
    <w:tmpl w:val="A9107B9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44"/>
  </w:num>
  <w:num w:numId="4">
    <w:abstractNumId w:val="24"/>
  </w:num>
  <w:num w:numId="5">
    <w:abstractNumId w:val="8"/>
  </w:num>
  <w:num w:numId="6">
    <w:abstractNumId w:val="47"/>
  </w:num>
  <w:num w:numId="7">
    <w:abstractNumId w:val="25"/>
  </w:num>
  <w:num w:numId="8">
    <w:abstractNumId w:val="38"/>
  </w:num>
  <w:num w:numId="9">
    <w:abstractNumId w:val="19"/>
  </w:num>
  <w:num w:numId="10">
    <w:abstractNumId w:val="12"/>
  </w:num>
  <w:num w:numId="11">
    <w:abstractNumId w:val="5"/>
  </w:num>
  <w:num w:numId="12">
    <w:abstractNumId w:val="14"/>
  </w:num>
  <w:num w:numId="13">
    <w:abstractNumId w:val="33"/>
  </w:num>
  <w:num w:numId="14">
    <w:abstractNumId w:val="28"/>
  </w:num>
  <w:num w:numId="15">
    <w:abstractNumId w:val="40"/>
  </w:num>
  <w:num w:numId="16">
    <w:abstractNumId w:val="1"/>
  </w:num>
  <w:num w:numId="17">
    <w:abstractNumId w:val="35"/>
  </w:num>
  <w:num w:numId="18">
    <w:abstractNumId w:val="34"/>
  </w:num>
  <w:num w:numId="19">
    <w:abstractNumId w:val="18"/>
  </w:num>
  <w:num w:numId="20">
    <w:abstractNumId w:val="7"/>
  </w:num>
  <w:num w:numId="21">
    <w:abstractNumId w:val="43"/>
  </w:num>
  <w:num w:numId="22">
    <w:abstractNumId w:val="37"/>
  </w:num>
  <w:num w:numId="23">
    <w:abstractNumId w:val="0"/>
  </w:num>
  <w:num w:numId="24">
    <w:abstractNumId w:val="41"/>
  </w:num>
  <w:num w:numId="25">
    <w:abstractNumId w:val="27"/>
  </w:num>
  <w:num w:numId="26">
    <w:abstractNumId w:val="26"/>
  </w:num>
  <w:num w:numId="27">
    <w:abstractNumId w:val="10"/>
  </w:num>
  <w:num w:numId="28">
    <w:abstractNumId w:val="21"/>
  </w:num>
  <w:num w:numId="29">
    <w:abstractNumId w:val="2"/>
  </w:num>
  <w:num w:numId="30">
    <w:abstractNumId w:val="6"/>
  </w:num>
  <w:num w:numId="31">
    <w:abstractNumId w:val="31"/>
  </w:num>
  <w:num w:numId="32">
    <w:abstractNumId w:val="32"/>
  </w:num>
  <w:num w:numId="33">
    <w:abstractNumId w:val="16"/>
  </w:num>
  <w:num w:numId="34">
    <w:abstractNumId w:val="11"/>
  </w:num>
  <w:num w:numId="35">
    <w:abstractNumId w:val="9"/>
  </w:num>
  <w:num w:numId="36">
    <w:abstractNumId w:val="30"/>
  </w:num>
  <w:num w:numId="37">
    <w:abstractNumId w:val="22"/>
  </w:num>
  <w:num w:numId="38">
    <w:abstractNumId w:val="29"/>
  </w:num>
  <w:num w:numId="39">
    <w:abstractNumId w:val="42"/>
  </w:num>
  <w:num w:numId="40">
    <w:abstractNumId w:val="15"/>
  </w:num>
  <w:num w:numId="41">
    <w:abstractNumId w:val="3"/>
  </w:num>
  <w:num w:numId="42">
    <w:abstractNumId w:val="13"/>
  </w:num>
  <w:num w:numId="43">
    <w:abstractNumId w:val="46"/>
  </w:num>
  <w:num w:numId="44">
    <w:abstractNumId w:val="48"/>
  </w:num>
  <w:num w:numId="45">
    <w:abstractNumId w:val="39"/>
  </w:num>
  <w:num w:numId="46">
    <w:abstractNumId w:val="23"/>
  </w:num>
  <w:num w:numId="47">
    <w:abstractNumId w:val="17"/>
  </w:num>
  <w:num w:numId="48">
    <w:abstractNumId w:val="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05"/>
    <w:rsid w:val="00011D28"/>
    <w:rsid w:val="00021D8D"/>
    <w:rsid w:val="00026DE1"/>
    <w:rsid w:val="00052BFA"/>
    <w:rsid w:val="0005735B"/>
    <w:rsid w:val="00075C22"/>
    <w:rsid w:val="00081B8E"/>
    <w:rsid w:val="000834AD"/>
    <w:rsid w:val="000B103C"/>
    <w:rsid w:val="000B1BD4"/>
    <w:rsid w:val="000D2893"/>
    <w:rsid w:val="000D634F"/>
    <w:rsid w:val="000E0092"/>
    <w:rsid w:val="000E09ED"/>
    <w:rsid w:val="000E2128"/>
    <w:rsid w:val="000E3D88"/>
    <w:rsid w:val="000F5D25"/>
    <w:rsid w:val="00117EBA"/>
    <w:rsid w:val="00124666"/>
    <w:rsid w:val="00125C8F"/>
    <w:rsid w:val="00134853"/>
    <w:rsid w:val="00135336"/>
    <w:rsid w:val="00137645"/>
    <w:rsid w:val="00143695"/>
    <w:rsid w:val="00183725"/>
    <w:rsid w:val="00191E8B"/>
    <w:rsid w:val="001925FE"/>
    <w:rsid w:val="001A1AEE"/>
    <w:rsid w:val="001A2B25"/>
    <w:rsid w:val="001A550A"/>
    <w:rsid w:val="001B1C66"/>
    <w:rsid w:val="001D5205"/>
    <w:rsid w:val="001E0CD2"/>
    <w:rsid w:val="001F117B"/>
    <w:rsid w:val="002050C3"/>
    <w:rsid w:val="0020619D"/>
    <w:rsid w:val="00213D87"/>
    <w:rsid w:val="002222FE"/>
    <w:rsid w:val="00240E3B"/>
    <w:rsid w:val="00266440"/>
    <w:rsid w:val="002A22B2"/>
    <w:rsid w:val="002A4BA4"/>
    <w:rsid w:val="002F6F59"/>
    <w:rsid w:val="00302D44"/>
    <w:rsid w:val="003064C0"/>
    <w:rsid w:val="00321732"/>
    <w:rsid w:val="00322D7C"/>
    <w:rsid w:val="003331F4"/>
    <w:rsid w:val="003502F3"/>
    <w:rsid w:val="00363E37"/>
    <w:rsid w:val="00373DBA"/>
    <w:rsid w:val="00386326"/>
    <w:rsid w:val="003909F3"/>
    <w:rsid w:val="00391792"/>
    <w:rsid w:val="00393562"/>
    <w:rsid w:val="003C289A"/>
    <w:rsid w:val="003D1672"/>
    <w:rsid w:val="003E2134"/>
    <w:rsid w:val="003F69C4"/>
    <w:rsid w:val="0040015E"/>
    <w:rsid w:val="00410F14"/>
    <w:rsid w:val="004225A3"/>
    <w:rsid w:val="004263A8"/>
    <w:rsid w:val="00432852"/>
    <w:rsid w:val="004407B9"/>
    <w:rsid w:val="004703D5"/>
    <w:rsid w:val="00476112"/>
    <w:rsid w:val="00483887"/>
    <w:rsid w:val="00483EB9"/>
    <w:rsid w:val="004A4C9F"/>
    <w:rsid w:val="004B4CB0"/>
    <w:rsid w:val="004D0E6A"/>
    <w:rsid w:val="005114E1"/>
    <w:rsid w:val="0052413F"/>
    <w:rsid w:val="00525219"/>
    <w:rsid w:val="00534FAF"/>
    <w:rsid w:val="00543A79"/>
    <w:rsid w:val="0056745B"/>
    <w:rsid w:val="00573A06"/>
    <w:rsid w:val="00581C6E"/>
    <w:rsid w:val="00590E05"/>
    <w:rsid w:val="005B044C"/>
    <w:rsid w:val="005B0CA5"/>
    <w:rsid w:val="005C5191"/>
    <w:rsid w:val="005D3E88"/>
    <w:rsid w:val="005F186B"/>
    <w:rsid w:val="005F736C"/>
    <w:rsid w:val="00601B48"/>
    <w:rsid w:val="006106D8"/>
    <w:rsid w:val="00617EBC"/>
    <w:rsid w:val="006214C7"/>
    <w:rsid w:val="00622A8E"/>
    <w:rsid w:val="006335B1"/>
    <w:rsid w:val="00634ABB"/>
    <w:rsid w:val="0063787B"/>
    <w:rsid w:val="00646120"/>
    <w:rsid w:val="006478A8"/>
    <w:rsid w:val="00650E15"/>
    <w:rsid w:val="006540C2"/>
    <w:rsid w:val="00654211"/>
    <w:rsid w:val="00664CB3"/>
    <w:rsid w:val="006832F0"/>
    <w:rsid w:val="00690917"/>
    <w:rsid w:val="00695EF1"/>
    <w:rsid w:val="006B2A92"/>
    <w:rsid w:val="006B305A"/>
    <w:rsid w:val="006C7538"/>
    <w:rsid w:val="006F1D54"/>
    <w:rsid w:val="006F3165"/>
    <w:rsid w:val="006F5E86"/>
    <w:rsid w:val="006F7E50"/>
    <w:rsid w:val="00700C64"/>
    <w:rsid w:val="00730414"/>
    <w:rsid w:val="00751625"/>
    <w:rsid w:val="007555B4"/>
    <w:rsid w:val="007855E5"/>
    <w:rsid w:val="00787328"/>
    <w:rsid w:val="00793F33"/>
    <w:rsid w:val="007A32AB"/>
    <w:rsid w:val="007B35B5"/>
    <w:rsid w:val="007C2B1F"/>
    <w:rsid w:val="007E0E7B"/>
    <w:rsid w:val="007E6D46"/>
    <w:rsid w:val="007E78FA"/>
    <w:rsid w:val="007F5002"/>
    <w:rsid w:val="008026B7"/>
    <w:rsid w:val="00817BFD"/>
    <w:rsid w:val="008205F6"/>
    <w:rsid w:val="008235B6"/>
    <w:rsid w:val="00834E5C"/>
    <w:rsid w:val="00840488"/>
    <w:rsid w:val="00847F32"/>
    <w:rsid w:val="00890B7E"/>
    <w:rsid w:val="008B45B2"/>
    <w:rsid w:val="008B46EB"/>
    <w:rsid w:val="008B5776"/>
    <w:rsid w:val="008C1A2C"/>
    <w:rsid w:val="008E7B2C"/>
    <w:rsid w:val="008F49E5"/>
    <w:rsid w:val="00900BCB"/>
    <w:rsid w:val="00901E2D"/>
    <w:rsid w:val="00906F9E"/>
    <w:rsid w:val="00907F49"/>
    <w:rsid w:val="00913683"/>
    <w:rsid w:val="00935766"/>
    <w:rsid w:val="00937928"/>
    <w:rsid w:val="009459F4"/>
    <w:rsid w:val="00947BFD"/>
    <w:rsid w:val="00956065"/>
    <w:rsid w:val="00975F7F"/>
    <w:rsid w:val="009A4819"/>
    <w:rsid w:val="009B5237"/>
    <w:rsid w:val="009C3EC5"/>
    <w:rsid w:val="009F368A"/>
    <w:rsid w:val="00A062C3"/>
    <w:rsid w:val="00A16741"/>
    <w:rsid w:val="00A30291"/>
    <w:rsid w:val="00A32E95"/>
    <w:rsid w:val="00A56200"/>
    <w:rsid w:val="00A574CE"/>
    <w:rsid w:val="00A6624C"/>
    <w:rsid w:val="00A83D7F"/>
    <w:rsid w:val="00AA1E1B"/>
    <w:rsid w:val="00AA5341"/>
    <w:rsid w:val="00B06A2B"/>
    <w:rsid w:val="00B70490"/>
    <w:rsid w:val="00B71D00"/>
    <w:rsid w:val="00B82D8E"/>
    <w:rsid w:val="00B844AC"/>
    <w:rsid w:val="00B90945"/>
    <w:rsid w:val="00B93A36"/>
    <w:rsid w:val="00B96A9D"/>
    <w:rsid w:val="00BA3993"/>
    <w:rsid w:val="00BB1ACB"/>
    <w:rsid w:val="00BB2BC8"/>
    <w:rsid w:val="00BB33BF"/>
    <w:rsid w:val="00BC5B6C"/>
    <w:rsid w:val="00BC6142"/>
    <w:rsid w:val="00BE7CE8"/>
    <w:rsid w:val="00C50308"/>
    <w:rsid w:val="00C5758E"/>
    <w:rsid w:val="00C616B8"/>
    <w:rsid w:val="00C724F4"/>
    <w:rsid w:val="00CA31A2"/>
    <w:rsid w:val="00CB791B"/>
    <w:rsid w:val="00CC07E1"/>
    <w:rsid w:val="00D05E1E"/>
    <w:rsid w:val="00D12DA2"/>
    <w:rsid w:val="00D2135E"/>
    <w:rsid w:val="00D21E90"/>
    <w:rsid w:val="00D265BE"/>
    <w:rsid w:val="00D2670B"/>
    <w:rsid w:val="00D27977"/>
    <w:rsid w:val="00D40FDA"/>
    <w:rsid w:val="00D45A7A"/>
    <w:rsid w:val="00D47786"/>
    <w:rsid w:val="00D6049A"/>
    <w:rsid w:val="00D73193"/>
    <w:rsid w:val="00D929F3"/>
    <w:rsid w:val="00DB0750"/>
    <w:rsid w:val="00DC1534"/>
    <w:rsid w:val="00DD1F10"/>
    <w:rsid w:val="00DF72AE"/>
    <w:rsid w:val="00E13EE7"/>
    <w:rsid w:val="00E3631C"/>
    <w:rsid w:val="00E40396"/>
    <w:rsid w:val="00E712C6"/>
    <w:rsid w:val="00E76C61"/>
    <w:rsid w:val="00E80921"/>
    <w:rsid w:val="00E94E05"/>
    <w:rsid w:val="00E970A3"/>
    <w:rsid w:val="00E978A3"/>
    <w:rsid w:val="00EA08DB"/>
    <w:rsid w:val="00EB681A"/>
    <w:rsid w:val="00ED2E19"/>
    <w:rsid w:val="00EE2E3C"/>
    <w:rsid w:val="00EE5A6B"/>
    <w:rsid w:val="00EE66E9"/>
    <w:rsid w:val="00EF391C"/>
    <w:rsid w:val="00F02A4F"/>
    <w:rsid w:val="00F55620"/>
    <w:rsid w:val="00F678EB"/>
    <w:rsid w:val="00F72363"/>
    <w:rsid w:val="00F74C23"/>
    <w:rsid w:val="00FB05A7"/>
    <w:rsid w:val="00FB2A5B"/>
    <w:rsid w:val="00FC00C5"/>
    <w:rsid w:val="00FD760F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Props1.xml><?xml version="1.0" encoding="utf-8"?>
<ds:datastoreItem xmlns:ds="http://schemas.openxmlformats.org/officeDocument/2006/customXml" ds:itemID="{71471F56-792D-4AFE-8C11-2C222366F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2020-10-21T03:45:00Z</dcterms:created>
  <dcterms:modified xsi:type="dcterms:W3CDTF">2020-10-21T03:45:00Z</dcterms:modified>
</cp:coreProperties>
</file>