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1C237" w14:textId="77777777" w:rsidR="0038334E" w:rsidRPr="0038334E" w:rsidRDefault="0038334E" w:rsidP="00665CAD">
      <w:pPr>
        <w:spacing w:before="240" w:after="0" w:line="240" w:lineRule="auto"/>
        <w:jc w:val="center"/>
        <w:rPr>
          <w:rFonts w:cs="Arial"/>
          <w:b/>
          <w:sz w:val="8"/>
          <w:szCs w:val="2"/>
          <w:lang w:val="en-AU"/>
        </w:rPr>
      </w:pPr>
    </w:p>
    <w:p w14:paraId="65FC7DA6" w14:textId="3D3BF3B2" w:rsidR="00665CAD" w:rsidRPr="00665CAD" w:rsidRDefault="00AD69E1" w:rsidP="00665CAD">
      <w:pPr>
        <w:spacing w:before="240" w:after="0" w:line="240" w:lineRule="auto"/>
        <w:jc w:val="center"/>
        <w:rPr>
          <w:rFonts w:cs="Arial"/>
          <w:b/>
          <w:sz w:val="36"/>
          <w:szCs w:val="48"/>
          <w:lang w:val="en-AU"/>
        </w:rPr>
      </w:pPr>
      <w:r>
        <w:rPr>
          <w:rFonts w:cs="Arial"/>
          <w:b/>
          <w:sz w:val="36"/>
          <w:szCs w:val="48"/>
          <w:lang w:val="en-AU"/>
        </w:rPr>
        <w:t>Engineering Encounter</w:t>
      </w:r>
      <w:r w:rsidR="00CB2D8B">
        <w:rPr>
          <w:rFonts w:cs="Arial"/>
          <w:b/>
          <w:sz w:val="36"/>
          <w:szCs w:val="48"/>
          <w:lang w:val="en-AU"/>
        </w:rPr>
        <w:t>s</w:t>
      </w:r>
      <w:bookmarkStart w:id="0" w:name="_GoBack"/>
      <w:bookmarkEnd w:id="0"/>
      <w:r>
        <w:rPr>
          <w:rFonts w:cs="Arial"/>
          <w:b/>
          <w:sz w:val="36"/>
          <w:szCs w:val="48"/>
          <w:lang w:val="en-AU"/>
        </w:rPr>
        <w:t xml:space="preserve"> Bridge Design Contest</w:t>
      </w:r>
      <w:r w:rsidR="00665CAD">
        <w:rPr>
          <w:rFonts w:cs="Arial"/>
          <w:b/>
          <w:sz w:val="36"/>
          <w:szCs w:val="48"/>
          <w:lang w:val="en-AU"/>
        </w:rPr>
        <w:br/>
      </w:r>
      <w:r>
        <w:rPr>
          <w:rFonts w:cs="Arial"/>
          <w:b/>
          <w:sz w:val="36"/>
          <w:szCs w:val="48"/>
          <w:lang w:val="en-AU"/>
        </w:rPr>
        <w:t>Lesson Plan</w:t>
      </w:r>
    </w:p>
    <w:p w14:paraId="254C4C4E" w14:textId="7D50D6A5" w:rsidR="00DE2E1C" w:rsidRPr="007115C5" w:rsidRDefault="00AD69E1" w:rsidP="0038334E">
      <w:pPr>
        <w:spacing w:before="0" w:after="0" w:line="240" w:lineRule="auto"/>
        <w:jc w:val="both"/>
        <w:rPr>
          <w:rFonts w:eastAsia="Cambria" w:cs="Arial"/>
          <w:b/>
          <w:color w:val="0070C0"/>
          <w:lang w:val="en-AU"/>
        </w:rPr>
      </w:pPr>
      <w:r>
        <w:rPr>
          <w:rFonts w:eastAsia="Cambria" w:cs="Arial"/>
          <w:b/>
          <w:color w:val="0070C0"/>
          <w:lang w:val="en-AU"/>
        </w:rPr>
        <w:t>Overview</w:t>
      </w:r>
    </w:p>
    <w:p w14:paraId="6473338A" w14:textId="200DA674" w:rsidR="00665CAD" w:rsidRDefault="00AD69E1" w:rsidP="0038334E">
      <w:pPr>
        <w:spacing w:before="0" w:after="0" w:line="240" w:lineRule="auto"/>
        <w:rPr>
          <w:rFonts w:eastAsia="Cambria" w:cs="Arial"/>
          <w:lang w:val="en-AU"/>
        </w:rPr>
      </w:pPr>
      <w:r>
        <w:rPr>
          <w:noProof/>
        </w:rPr>
        <w:drawing>
          <wp:anchor distT="0" distB="0" distL="114300" distR="114300" simplePos="0" relativeHeight="251658240" behindDoc="0" locked="0" layoutInCell="1" allowOverlap="1" wp14:anchorId="657297C6" wp14:editId="10C8BE8C">
            <wp:simplePos x="0" y="0"/>
            <wp:positionH relativeFrom="margin">
              <wp:align>right</wp:align>
            </wp:positionH>
            <wp:positionV relativeFrom="paragraph">
              <wp:posOffset>12700</wp:posOffset>
            </wp:positionV>
            <wp:extent cx="2760345" cy="1390650"/>
            <wp:effectExtent l="0" t="0" r="1905" b="0"/>
            <wp:wrapSquare wrapText="bothSides"/>
            <wp:docPr id="2" name="Picture 2" descr="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34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9E1">
        <w:rPr>
          <w:rFonts w:eastAsia="Cambria" w:cs="Arial"/>
          <w:lang w:val="en-AU"/>
        </w:rPr>
        <w:t>Students will each have a computer and be given instructions on how to “build” a bridge on-line.  The computer program (</w:t>
      </w:r>
      <w:r>
        <w:rPr>
          <w:rFonts w:eastAsia="Cambria" w:cs="Arial"/>
          <w:lang w:val="en-AU"/>
        </w:rPr>
        <w:t>Engineering Encounters Bridge Design Contest</w:t>
      </w:r>
      <w:r w:rsidRPr="00AD69E1">
        <w:rPr>
          <w:rFonts w:eastAsia="Cambria" w:cs="Arial"/>
          <w:lang w:val="en-AU"/>
        </w:rPr>
        <w:t xml:space="preserve"> - </w:t>
      </w:r>
      <w:hyperlink r:id="rId10" w:history="1">
        <w:r w:rsidRPr="00AD69E1">
          <w:rPr>
            <w:rStyle w:val="Hyperlink"/>
            <w:rFonts w:eastAsia="Cambria" w:cs="Arial"/>
            <w:lang w:val="en-AU"/>
          </w:rPr>
          <w:t>http://bridgecontest.org</w:t>
        </w:r>
      </w:hyperlink>
      <w:r w:rsidRPr="00AD69E1">
        <w:rPr>
          <w:rFonts w:eastAsia="Cambria" w:cs="Arial"/>
          <w:lang w:val="en-AU"/>
        </w:rPr>
        <w:t>) will then test the strength of the bridge by simulating a truck driving over it.</w:t>
      </w:r>
    </w:p>
    <w:p w14:paraId="405A0DB8" w14:textId="171F1FA4" w:rsidR="00AD69E1" w:rsidRDefault="00AD69E1" w:rsidP="0038334E">
      <w:pPr>
        <w:spacing w:before="0" w:after="0" w:line="240" w:lineRule="auto"/>
        <w:jc w:val="both"/>
        <w:rPr>
          <w:rFonts w:eastAsia="Cambria" w:cs="Arial"/>
          <w:b/>
          <w:color w:val="0070C0"/>
          <w:lang w:val="en-AU"/>
        </w:rPr>
      </w:pPr>
    </w:p>
    <w:p w14:paraId="331B3739" w14:textId="5ADCF513" w:rsidR="00DE2E1C" w:rsidRPr="00565B6D" w:rsidRDefault="00AD69E1" w:rsidP="0038334E">
      <w:pPr>
        <w:spacing w:before="0" w:after="0" w:line="240" w:lineRule="auto"/>
        <w:jc w:val="both"/>
        <w:rPr>
          <w:rFonts w:eastAsia="Cambria" w:cs="Arial"/>
          <w:b/>
          <w:color w:val="1D428A"/>
          <w:lang w:val="en-AU"/>
        </w:rPr>
      </w:pPr>
      <w:r>
        <w:rPr>
          <w:rFonts w:eastAsia="Cambria" w:cs="Arial"/>
          <w:b/>
          <w:color w:val="0070C0"/>
          <w:lang w:val="en-AU"/>
        </w:rPr>
        <w:t>Duration</w:t>
      </w:r>
    </w:p>
    <w:p w14:paraId="5F36CBF4" w14:textId="061F3A43" w:rsidR="00665CAD" w:rsidRDefault="00AD69E1" w:rsidP="0038334E">
      <w:pPr>
        <w:spacing w:before="0" w:after="0" w:line="240" w:lineRule="auto"/>
        <w:jc w:val="both"/>
        <w:rPr>
          <w:rFonts w:eastAsia="Cambria" w:cs="Arial"/>
          <w:lang w:val="en-AU"/>
        </w:rPr>
      </w:pPr>
      <w:r>
        <w:rPr>
          <w:rFonts w:eastAsia="Cambria" w:cs="Arial"/>
          <w:lang w:val="en-AU"/>
        </w:rPr>
        <w:t>2 x 60 minute lessons</w:t>
      </w:r>
    </w:p>
    <w:p w14:paraId="697B6D01" w14:textId="77777777" w:rsidR="00665CAD" w:rsidRDefault="00665CAD" w:rsidP="0038334E">
      <w:pPr>
        <w:spacing w:before="0" w:after="0" w:line="240" w:lineRule="auto"/>
        <w:jc w:val="both"/>
        <w:rPr>
          <w:rFonts w:eastAsia="Cambria" w:cs="Arial"/>
          <w:b/>
          <w:color w:val="0070C0"/>
          <w:lang w:val="en-AU"/>
        </w:rPr>
      </w:pPr>
    </w:p>
    <w:p w14:paraId="5CCA1149" w14:textId="676BABEE" w:rsidR="00DE2E1C" w:rsidRPr="00565B6D" w:rsidRDefault="00AD69E1" w:rsidP="0038334E">
      <w:pPr>
        <w:spacing w:before="0" w:after="0" w:line="240" w:lineRule="auto"/>
        <w:jc w:val="both"/>
        <w:rPr>
          <w:rFonts w:eastAsia="Cambria" w:cs="Arial"/>
          <w:b/>
          <w:lang w:val="en-AU"/>
        </w:rPr>
      </w:pPr>
      <w:r>
        <w:rPr>
          <w:rFonts w:eastAsia="Cambria" w:cs="Arial"/>
          <w:b/>
          <w:color w:val="0070C0"/>
          <w:lang w:val="en-AU"/>
        </w:rPr>
        <w:t>Objectives</w:t>
      </w:r>
    </w:p>
    <w:p w14:paraId="20A5CB40" w14:textId="77777777" w:rsidR="00AD69E1" w:rsidRPr="00AD69E1" w:rsidRDefault="00AD69E1" w:rsidP="0038334E">
      <w:pPr>
        <w:spacing w:before="0" w:after="0" w:line="240" w:lineRule="auto"/>
        <w:jc w:val="both"/>
        <w:rPr>
          <w:rFonts w:eastAsia="Cambria" w:cs="Arial"/>
          <w:lang w:val="en-AU"/>
        </w:rPr>
      </w:pPr>
      <w:r w:rsidRPr="00AD69E1">
        <w:rPr>
          <w:rFonts w:eastAsia="Cambria" w:cs="Arial"/>
          <w:lang w:val="en-AU"/>
        </w:rPr>
        <w:t xml:space="preserve">Students will be able to construct a prototype that can be tested online. </w:t>
      </w:r>
    </w:p>
    <w:p w14:paraId="13730DC6" w14:textId="77777777" w:rsidR="00AD69E1" w:rsidRPr="00AD69E1" w:rsidRDefault="00AD69E1" w:rsidP="0038334E">
      <w:pPr>
        <w:spacing w:before="0" w:after="0" w:line="240" w:lineRule="auto"/>
        <w:jc w:val="both"/>
        <w:rPr>
          <w:rFonts w:eastAsia="Cambria" w:cs="Arial"/>
          <w:lang w:val="en-AU"/>
        </w:rPr>
      </w:pPr>
      <w:r w:rsidRPr="00AD69E1">
        <w:rPr>
          <w:rFonts w:eastAsia="Cambria" w:cs="Arial"/>
          <w:lang w:val="en-AU"/>
        </w:rPr>
        <w:t xml:space="preserve">Students will be able to use the appropriate vocabulary in describing the construction of their bridge. </w:t>
      </w:r>
    </w:p>
    <w:p w14:paraId="1017CF70" w14:textId="45F8A3C0" w:rsidR="00665CAD" w:rsidRDefault="00AD69E1" w:rsidP="0038334E">
      <w:pPr>
        <w:spacing w:before="0" w:after="0" w:line="240" w:lineRule="auto"/>
        <w:jc w:val="both"/>
        <w:rPr>
          <w:rFonts w:eastAsia="Cambria" w:cs="Arial"/>
          <w:lang w:val="en-AU"/>
        </w:rPr>
      </w:pPr>
      <w:r w:rsidRPr="00AD69E1">
        <w:rPr>
          <w:rFonts w:eastAsia="Cambria" w:cs="Arial"/>
          <w:lang w:val="en-AU"/>
        </w:rPr>
        <w:t>Students will utili</w:t>
      </w:r>
      <w:r>
        <w:rPr>
          <w:rFonts w:eastAsia="Cambria" w:cs="Arial"/>
          <w:lang w:val="en-AU"/>
        </w:rPr>
        <w:t>s</w:t>
      </w:r>
      <w:r w:rsidRPr="00AD69E1">
        <w:rPr>
          <w:rFonts w:eastAsia="Cambria" w:cs="Arial"/>
          <w:lang w:val="en-AU"/>
        </w:rPr>
        <w:t>e technology (computer and appropriate program) that will test and evaluate the results via simulation.</w:t>
      </w:r>
    </w:p>
    <w:p w14:paraId="3456837A" w14:textId="77777777" w:rsidR="00AD69E1" w:rsidRPr="00665CAD" w:rsidRDefault="00AD69E1" w:rsidP="0038334E">
      <w:pPr>
        <w:spacing w:before="0" w:after="0" w:line="240" w:lineRule="auto"/>
        <w:jc w:val="both"/>
        <w:rPr>
          <w:rFonts w:eastAsia="Cambria" w:cs="Arial"/>
          <w:lang w:val="en-AU"/>
        </w:rPr>
      </w:pPr>
    </w:p>
    <w:p w14:paraId="101D98A7" w14:textId="17691F15" w:rsidR="00DE2E1C" w:rsidRPr="00565B6D" w:rsidRDefault="00AD69E1" w:rsidP="0038334E">
      <w:pPr>
        <w:spacing w:before="0" w:after="0" w:line="240" w:lineRule="auto"/>
        <w:jc w:val="both"/>
        <w:rPr>
          <w:rFonts w:eastAsia="Cambria" w:cs="Arial"/>
          <w:b/>
          <w:color w:val="1D428A"/>
          <w:lang w:val="en-AU"/>
        </w:rPr>
      </w:pPr>
      <w:r>
        <w:rPr>
          <w:rFonts w:eastAsia="Cambria" w:cs="Arial"/>
          <w:b/>
          <w:color w:val="0070C0"/>
          <w:lang w:val="en-AU"/>
        </w:rPr>
        <w:t>Resources</w:t>
      </w:r>
    </w:p>
    <w:p w14:paraId="59D5EF8A" w14:textId="373D0E99" w:rsidR="00AD69E1" w:rsidRPr="00AD69E1" w:rsidRDefault="00AD69E1" w:rsidP="0038334E">
      <w:pPr>
        <w:spacing w:before="0" w:after="0" w:line="240" w:lineRule="auto"/>
        <w:rPr>
          <w:rFonts w:eastAsia="Cambria" w:cs="Arial"/>
        </w:rPr>
      </w:pPr>
      <w:r w:rsidRPr="00AD69E1">
        <w:rPr>
          <w:rFonts w:eastAsia="Cambria" w:cs="Arial"/>
        </w:rPr>
        <w:t xml:space="preserve">Engineering Encounters Bridge Design Contest (free software available at: </w:t>
      </w:r>
      <w:hyperlink r:id="rId11" w:history="1">
        <w:r w:rsidRPr="00AD69E1">
          <w:rPr>
            <w:rStyle w:val="Hyperlink"/>
            <w:rFonts w:eastAsia="Cambria" w:cs="Arial"/>
          </w:rPr>
          <w:t>http://bridgecontest.org</w:t>
        </w:r>
      </w:hyperlink>
      <w:r w:rsidRPr="00AD69E1">
        <w:rPr>
          <w:rFonts w:eastAsia="Cambria" w:cs="Arial"/>
        </w:rPr>
        <w:t>)</w:t>
      </w:r>
    </w:p>
    <w:p w14:paraId="7A1BD223" w14:textId="4D6006C1" w:rsidR="00665CAD" w:rsidRPr="0038334E" w:rsidRDefault="00AD69E1" w:rsidP="0038334E">
      <w:pPr>
        <w:spacing w:before="0" w:after="0" w:line="240" w:lineRule="auto"/>
        <w:rPr>
          <w:rFonts w:eastAsia="Cambria" w:cs="Arial"/>
          <w:color w:val="0070C0"/>
        </w:rPr>
      </w:pPr>
      <w:r w:rsidRPr="00AD69E1">
        <w:rPr>
          <w:rFonts w:eastAsia="Cambria" w:cs="Arial"/>
        </w:rPr>
        <w:t xml:space="preserve">Video of Tacoma Narrows Bridge collapse (see website: </w:t>
      </w:r>
      <w:hyperlink r:id="rId12" w:history="1">
        <w:r w:rsidRPr="0038334E">
          <w:rPr>
            <w:rStyle w:val="Hyperlink"/>
            <w:rFonts w:eastAsia="Cambria" w:cs="Arial"/>
            <w:color w:val="0070C0"/>
          </w:rPr>
          <w:t>http://commons.wikimedia.or</w:t>
        </w:r>
        <w:r w:rsidRPr="0038334E">
          <w:rPr>
            <w:rStyle w:val="Hyperlink"/>
            <w:rFonts w:eastAsia="Cambria" w:cs="Arial"/>
            <w:color w:val="0070C0"/>
          </w:rPr>
          <w:t>g</w:t>
        </w:r>
        <w:r w:rsidRPr="0038334E">
          <w:rPr>
            <w:rStyle w:val="Hyperlink"/>
            <w:rFonts w:eastAsia="Cambria" w:cs="Arial"/>
            <w:color w:val="0070C0"/>
          </w:rPr>
          <w:t>/w/index.php?title=File%3ATacoma_Narrows_Bridge_destruction.ogg</w:t>
        </w:r>
      </w:hyperlink>
      <w:r w:rsidRPr="0038334E">
        <w:rPr>
          <w:rFonts w:eastAsia="Cambria" w:cs="Arial"/>
          <w:color w:val="0070C0"/>
        </w:rPr>
        <w:t>)</w:t>
      </w:r>
    </w:p>
    <w:p w14:paraId="77EFFC91" w14:textId="4CB93A71" w:rsidR="0038334E" w:rsidRPr="0038334E" w:rsidRDefault="0038334E" w:rsidP="0038334E">
      <w:pPr>
        <w:spacing w:before="0" w:after="0" w:line="240" w:lineRule="auto"/>
        <w:rPr>
          <w:rFonts w:eastAsia="Cambria" w:cs="Arial"/>
          <w:color w:val="0070C0"/>
        </w:rPr>
      </w:pPr>
      <w:hyperlink r:id="rId13" w:history="1">
        <w:r w:rsidRPr="0038334E">
          <w:rPr>
            <w:rStyle w:val="Hyperlink"/>
            <w:rFonts w:ascii="Calibri" w:hAnsi="Calibri"/>
            <w:color w:val="0070C0"/>
          </w:rPr>
          <w:t>http://www.pbs.org/wgbh/buildingbig/lab/index.html</w:t>
        </w:r>
      </w:hyperlink>
    </w:p>
    <w:p w14:paraId="2FF775CF" w14:textId="77777777" w:rsidR="00AD69E1" w:rsidRPr="00565B6D" w:rsidRDefault="00AD69E1" w:rsidP="0038334E">
      <w:pPr>
        <w:spacing w:before="0" w:after="0" w:line="240" w:lineRule="auto"/>
        <w:jc w:val="both"/>
        <w:rPr>
          <w:rFonts w:eastAsia="Cambria" w:cs="Arial"/>
          <w:lang w:val="en-AU"/>
        </w:rPr>
      </w:pPr>
    </w:p>
    <w:p w14:paraId="39B3A4E0" w14:textId="1A268D4B" w:rsidR="00665CAD" w:rsidRDefault="0038334E" w:rsidP="0038334E">
      <w:pPr>
        <w:spacing w:before="0" w:after="0" w:line="240" w:lineRule="auto"/>
        <w:jc w:val="both"/>
        <w:rPr>
          <w:rFonts w:eastAsia="Cambria" w:cs="Arial"/>
          <w:b/>
          <w:color w:val="1D428A"/>
          <w:lang w:val="en-AU"/>
        </w:rPr>
      </w:pPr>
      <w:r>
        <w:rPr>
          <w:rFonts w:eastAsia="Cambria" w:cs="Arial"/>
          <w:b/>
          <w:color w:val="0070C0"/>
          <w:lang w:val="en-AU"/>
        </w:rPr>
        <w:t xml:space="preserve">Lesson </w:t>
      </w:r>
    </w:p>
    <w:p w14:paraId="2B6F45E0" w14:textId="77777777" w:rsidR="0038334E" w:rsidRPr="0038334E" w:rsidRDefault="0038334E" w:rsidP="0038334E">
      <w:pPr>
        <w:spacing w:before="0" w:after="0" w:line="240" w:lineRule="auto"/>
        <w:rPr>
          <w:rFonts w:eastAsia="Cambria" w:cs="Arial"/>
          <w:lang w:val="en-AU"/>
        </w:rPr>
      </w:pPr>
      <w:r w:rsidRPr="0038334E">
        <w:rPr>
          <w:rFonts w:eastAsia="Cambria" w:cs="Arial"/>
          <w:lang w:val="en-AU"/>
        </w:rPr>
        <w:t>This activity works well with the following timing:</w:t>
      </w:r>
    </w:p>
    <w:p w14:paraId="7E5B3332" w14:textId="7B875EB2" w:rsidR="0038334E" w:rsidRPr="0038334E" w:rsidRDefault="0038334E" w:rsidP="0038334E">
      <w:pPr>
        <w:spacing w:before="0" w:after="0" w:line="240" w:lineRule="auto"/>
        <w:rPr>
          <w:rFonts w:eastAsia="Cambria" w:cs="Arial"/>
          <w:b/>
          <w:bCs/>
          <w:lang w:val="en-AU"/>
        </w:rPr>
      </w:pPr>
      <w:r w:rsidRPr="0038334E">
        <w:rPr>
          <w:rFonts w:eastAsia="Cambria" w:cs="Arial"/>
          <w:b/>
          <w:bCs/>
          <w:lang w:val="en-AU"/>
        </w:rPr>
        <w:t>Lesson 1</w:t>
      </w:r>
      <w:r>
        <w:rPr>
          <w:rFonts w:eastAsia="Cambria" w:cs="Arial"/>
          <w:b/>
          <w:bCs/>
          <w:lang w:val="en-AU"/>
        </w:rPr>
        <w:t>:</w:t>
      </w:r>
      <w:r w:rsidRPr="0038334E">
        <w:rPr>
          <w:rFonts w:eastAsia="Cambria" w:cs="Arial"/>
          <w:b/>
          <w:bCs/>
          <w:lang w:val="en-AU"/>
        </w:rPr>
        <w:t xml:space="preserve"> 60 minutes </w:t>
      </w:r>
      <w:r>
        <w:rPr>
          <w:rFonts w:eastAsia="Cambria" w:cs="Arial"/>
          <w:b/>
          <w:bCs/>
          <w:lang w:val="en-AU"/>
        </w:rPr>
        <w:br/>
      </w:r>
      <w:r w:rsidRPr="0038334E">
        <w:rPr>
          <w:rFonts w:eastAsia="Cambria" w:cs="Arial"/>
          <w:lang w:val="en-AU"/>
        </w:rPr>
        <w:t>5 mins – introduce concepts (see PowerPoint), explain activity to students (including time for Q&amp;A)</w:t>
      </w:r>
      <w:r>
        <w:rPr>
          <w:rFonts w:eastAsia="Cambria" w:cs="Arial"/>
          <w:b/>
          <w:bCs/>
          <w:lang w:val="en-AU"/>
        </w:rPr>
        <w:br/>
      </w:r>
      <w:r w:rsidRPr="0038334E">
        <w:rPr>
          <w:rFonts w:eastAsia="Cambria" w:cs="Arial"/>
          <w:lang w:val="en-AU"/>
        </w:rPr>
        <w:t xml:space="preserve">20 mins – PowerPoint presentation &amp; interactive discussion  </w:t>
      </w:r>
      <w:r>
        <w:rPr>
          <w:rFonts w:eastAsia="Cambria" w:cs="Arial"/>
          <w:b/>
          <w:bCs/>
          <w:lang w:val="en-AU"/>
        </w:rPr>
        <w:br/>
      </w:r>
      <w:r w:rsidRPr="0038334E">
        <w:rPr>
          <w:rFonts w:eastAsia="Cambria" w:cs="Arial"/>
          <w:lang w:val="en-AU"/>
        </w:rPr>
        <w:t>10 mins – View Tacoma Narrows bridge collapse on web</w:t>
      </w:r>
      <w:r>
        <w:rPr>
          <w:rFonts w:eastAsia="Cambria" w:cs="Arial"/>
          <w:b/>
          <w:bCs/>
          <w:lang w:val="en-AU"/>
        </w:rPr>
        <w:br/>
      </w:r>
      <w:r w:rsidRPr="0038334E">
        <w:rPr>
          <w:rFonts w:eastAsia="Cambria" w:cs="Arial"/>
          <w:lang w:val="en-AU"/>
        </w:rPr>
        <w:t>25 mins – Build first bridge using “</w:t>
      </w:r>
      <w:r w:rsidRPr="00AD69E1">
        <w:rPr>
          <w:rFonts w:eastAsia="Cambria" w:cs="Arial"/>
        </w:rPr>
        <w:t xml:space="preserve">Engineering Encounters Bridge </w:t>
      </w:r>
      <w:r w:rsidRPr="0038334E">
        <w:rPr>
          <w:rFonts w:eastAsia="Cambria" w:cs="Arial"/>
          <w:lang w:val="en-AU"/>
        </w:rPr>
        <w:t xml:space="preserve">Design” software </w:t>
      </w:r>
    </w:p>
    <w:p w14:paraId="4FEB24D2" w14:textId="134E6396" w:rsidR="000742BF" w:rsidRPr="0038334E" w:rsidRDefault="0038334E" w:rsidP="0038334E">
      <w:pPr>
        <w:spacing w:before="0" w:after="0" w:line="240" w:lineRule="auto"/>
        <w:rPr>
          <w:rFonts w:eastAsia="Cambria" w:cs="Arial"/>
          <w:lang w:val="en-AU"/>
        </w:rPr>
      </w:pPr>
      <w:r w:rsidRPr="0038334E">
        <w:rPr>
          <w:rFonts w:eastAsia="Cambria" w:cs="Arial"/>
          <w:b/>
          <w:bCs/>
          <w:lang w:val="en-AU"/>
        </w:rPr>
        <w:t xml:space="preserve">Lesson </w:t>
      </w:r>
      <w:r>
        <w:rPr>
          <w:rFonts w:eastAsia="Cambria" w:cs="Arial"/>
          <w:b/>
          <w:bCs/>
          <w:lang w:val="en-AU"/>
        </w:rPr>
        <w:t>2:</w:t>
      </w:r>
      <w:r w:rsidRPr="0038334E">
        <w:rPr>
          <w:rFonts w:eastAsia="Cambria" w:cs="Arial"/>
          <w:b/>
          <w:bCs/>
          <w:lang w:val="en-AU"/>
        </w:rPr>
        <w:t xml:space="preserve"> 60 minutes</w:t>
      </w:r>
      <w:r>
        <w:rPr>
          <w:rFonts w:eastAsia="Cambria" w:cs="Arial"/>
          <w:lang w:val="en-AU"/>
        </w:rPr>
        <w:br/>
        <w:t>4</w:t>
      </w:r>
      <w:r w:rsidRPr="0038334E">
        <w:rPr>
          <w:rFonts w:eastAsia="Cambria" w:cs="Arial"/>
          <w:lang w:val="en-AU"/>
        </w:rPr>
        <w:t>0 mins – Competition – students build their own bridges – winner is the cheapest working bridge</w:t>
      </w:r>
      <w:r>
        <w:rPr>
          <w:rFonts w:eastAsia="Cambria" w:cs="Arial"/>
          <w:lang w:val="en-AU"/>
        </w:rPr>
        <w:br/>
        <w:t>2</w:t>
      </w:r>
      <w:r w:rsidRPr="0038334E">
        <w:rPr>
          <w:rFonts w:eastAsia="Cambria" w:cs="Arial"/>
          <w:lang w:val="en-AU"/>
        </w:rPr>
        <w:t xml:space="preserve">0 mins – Wrap-up – students can print their bridge design &amp; </w:t>
      </w:r>
      <w:r>
        <w:rPr>
          <w:rFonts w:eastAsia="Cambria" w:cs="Arial"/>
          <w:lang w:val="en-AU"/>
        </w:rPr>
        <w:t>discuss with the group how they designed their bridge</w:t>
      </w:r>
    </w:p>
    <w:p w14:paraId="6CA2541E" w14:textId="77777777" w:rsidR="0038334E" w:rsidRDefault="0038334E" w:rsidP="0038334E">
      <w:pPr>
        <w:spacing w:before="0" w:after="0" w:line="240" w:lineRule="auto"/>
        <w:rPr>
          <w:b/>
          <w:bCs/>
          <w:color w:val="0070C0"/>
          <w:lang w:val="en-AU"/>
        </w:rPr>
      </w:pPr>
    </w:p>
    <w:p w14:paraId="63EE6226" w14:textId="7F43F1DB" w:rsidR="007115C5" w:rsidRPr="007115C5" w:rsidRDefault="0038334E" w:rsidP="0038334E">
      <w:pPr>
        <w:spacing w:before="0" w:after="0" w:line="240" w:lineRule="auto"/>
        <w:rPr>
          <w:b/>
          <w:bCs/>
          <w:color w:val="0070C0"/>
          <w:lang w:val="en-AU"/>
        </w:rPr>
      </w:pPr>
      <w:r>
        <w:rPr>
          <w:b/>
          <w:bCs/>
          <w:color w:val="0070C0"/>
          <w:lang w:val="en-AU"/>
        </w:rPr>
        <w:t>Accommodations/Modifications</w:t>
      </w:r>
    </w:p>
    <w:p w14:paraId="5A59C453" w14:textId="6CE6693A" w:rsidR="0038334E" w:rsidRPr="0038334E" w:rsidRDefault="0038334E" w:rsidP="0038334E">
      <w:pPr>
        <w:spacing w:before="0" w:after="0" w:line="240" w:lineRule="auto"/>
        <w:rPr>
          <w:lang w:val="en-AU"/>
        </w:rPr>
      </w:pPr>
      <w:r w:rsidRPr="0038334E">
        <w:rPr>
          <w:lang w:val="en-AU"/>
        </w:rPr>
        <w:t xml:space="preserve">Works best if each student has access to their own computer and the </w:t>
      </w:r>
      <w:r>
        <w:rPr>
          <w:lang w:val="en-AU"/>
        </w:rPr>
        <w:t>Engineering Encounters</w:t>
      </w:r>
      <w:r w:rsidRPr="0038334E">
        <w:rPr>
          <w:lang w:val="en-AU"/>
        </w:rPr>
        <w:t xml:space="preserve"> Design software but teams of 2 or 3 could work together on 1 computer</w:t>
      </w:r>
    </w:p>
    <w:p w14:paraId="07EC4E20" w14:textId="277C4F54" w:rsidR="0038334E" w:rsidRPr="007115C5" w:rsidRDefault="0038334E" w:rsidP="0038334E">
      <w:pPr>
        <w:spacing w:before="0" w:after="0" w:line="240" w:lineRule="auto"/>
        <w:rPr>
          <w:lang w:val="en-AU"/>
        </w:rPr>
      </w:pPr>
      <w:r w:rsidRPr="0038334E">
        <w:rPr>
          <w:lang w:val="en-AU"/>
        </w:rPr>
        <w:t>Activity can be “scaled up” to a higher challenge level by having students present their designs to the group at the end</w:t>
      </w:r>
      <w:r>
        <w:rPr>
          <w:lang w:val="en-AU"/>
        </w:rPr>
        <w:t>.</w:t>
      </w:r>
    </w:p>
    <w:p w14:paraId="58B80E73" w14:textId="77777777" w:rsidR="0038334E" w:rsidRDefault="0038334E" w:rsidP="0038334E">
      <w:pPr>
        <w:spacing w:before="0" w:after="0" w:line="240" w:lineRule="auto"/>
        <w:rPr>
          <w:b/>
          <w:bCs/>
          <w:color w:val="0070C0"/>
          <w:lang w:val="en-AU"/>
        </w:rPr>
      </w:pPr>
    </w:p>
    <w:p w14:paraId="2FB3FC4E" w14:textId="2A8202F4" w:rsidR="0038334E" w:rsidRPr="007115C5" w:rsidRDefault="0038334E" w:rsidP="0038334E">
      <w:pPr>
        <w:spacing w:before="0" w:after="0" w:line="240" w:lineRule="auto"/>
        <w:rPr>
          <w:b/>
          <w:bCs/>
          <w:color w:val="0070C0"/>
          <w:lang w:val="en-AU"/>
        </w:rPr>
      </w:pPr>
      <w:r>
        <w:rPr>
          <w:b/>
          <w:bCs/>
          <w:color w:val="0070C0"/>
          <w:lang w:val="en-AU"/>
        </w:rPr>
        <w:t>Reflections</w:t>
      </w:r>
    </w:p>
    <w:p w14:paraId="2907EB19" w14:textId="77777777" w:rsidR="0038334E" w:rsidRPr="0038334E" w:rsidRDefault="0038334E" w:rsidP="0038334E">
      <w:pPr>
        <w:rPr>
          <w:lang w:val="en-AU"/>
        </w:rPr>
      </w:pPr>
      <w:r w:rsidRPr="0038334E">
        <w:rPr>
          <w:lang w:val="en-AU"/>
        </w:rPr>
        <w:t>Following the activity there will be a discussion on bridge types and a discussion on the design and simulation process. Sample questions:</w:t>
      </w:r>
    </w:p>
    <w:p w14:paraId="112CE90F" w14:textId="11FBEB76" w:rsidR="007115C5" w:rsidRPr="007115C5" w:rsidRDefault="0038334E" w:rsidP="0038334E">
      <w:pPr>
        <w:rPr>
          <w:lang w:val="en-AU"/>
        </w:rPr>
      </w:pPr>
      <w:r w:rsidRPr="0038334E">
        <w:rPr>
          <w:lang w:val="en-AU"/>
        </w:rPr>
        <w:t>What advantages does a suspension or cable stayed bridge have over a truss or arch bridge?</w:t>
      </w:r>
      <w:r>
        <w:rPr>
          <w:lang w:val="en-AU"/>
        </w:rPr>
        <w:br/>
      </w:r>
      <w:r w:rsidRPr="0038334E">
        <w:rPr>
          <w:lang w:val="en-AU"/>
        </w:rPr>
        <w:t>What are the disadvantages?</w:t>
      </w:r>
      <w:r>
        <w:rPr>
          <w:lang w:val="en-AU"/>
        </w:rPr>
        <w:br/>
      </w:r>
      <w:r w:rsidRPr="0038334E">
        <w:rPr>
          <w:lang w:val="en-AU"/>
        </w:rPr>
        <w:t>What is the difference between tension and compression?</w:t>
      </w:r>
      <w:r>
        <w:rPr>
          <w:lang w:val="en-AU"/>
        </w:rPr>
        <w:br/>
      </w:r>
      <w:r w:rsidRPr="0038334E">
        <w:rPr>
          <w:lang w:val="en-AU"/>
        </w:rPr>
        <w:t>What costs are involved in building a truss bridge?</w:t>
      </w:r>
      <w:r>
        <w:rPr>
          <w:lang w:val="en-AU"/>
        </w:rPr>
        <w:br/>
      </w:r>
      <w:r w:rsidRPr="0038334E">
        <w:rPr>
          <w:lang w:val="en-AU"/>
        </w:rPr>
        <w:t>What is resonance and how is that a factor in bridge design?</w:t>
      </w:r>
    </w:p>
    <w:sectPr w:rsidR="007115C5" w:rsidRPr="007115C5" w:rsidSect="007115C5">
      <w:footerReference w:type="default" r:id="rId14"/>
      <w:headerReference w:type="first" r:id="rId15"/>
      <w:footerReference w:type="first" r:id="rId16"/>
      <w:pgSz w:w="11906" w:h="16838" w:code="9"/>
      <w:pgMar w:top="450" w:right="1080" w:bottom="45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4ACA" w14:textId="77777777" w:rsidR="002639B3" w:rsidRDefault="002639B3">
      <w:pPr>
        <w:spacing w:before="0" w:after="0" w:line="240" w:lineRule="auto"/>
      </w:pPr>
      <w:r>
        <w:separator/>
      </w:r>
    </w:p>
  </w:endnote>
  <w:endnote w:type="continuationSeparator" w:id="0">
    <w:p w14:paraId="3C8A7A36" w14:textId="77777777" w:rsidR="002639B3" w:rsidRDefault="002639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F5D9" w14:textId="30A4EE92" w:rsidR="009B0520" w:rsidRDefault="0083060A">
    <w:pPr>
      <w:pStyle w:val="Footer"/>
    </w:pPr>
    <w:r>
      <w:t xml:space="preserve">Page </w:t>
    </w:r>
    <w:r>
      <w:fldChar w:fldCharType="begin"/>
    </w:r>
    <w:r>
      <w:instrText xml:space="preserve"> PAGE </w:instrText>
    </w:r>
    <w:r>
      <w:fldChar w:fldCharType="separate"/>
    </w:r>
    <w:r w:rsidR="00095FB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FB18" w14:textId="6DE26490" w:rsidR="00B50451" w:rsidRDefault="00BE608D" w:rsidP="0044151D">
    <w:pPr>
      <w:pStyle w:val="Footer"/>
      <w:pBdr>
        <w:top w:val="none" w:sz="0" w:space="0" w:color="auto"/>
        <w:left w:val="none" w:sz="0" w:space="0" w:color="auto"/>
      </w:pBdr>
      <w:ind w:left="0"/>
    </w:pPr>
    <w:r>
      <w:rPr>
        <w:noProof/>
        <w:color w:val="1D428A"/>
        <w:sz w:val="18"/>
        <w:szCs w:val="18"/>
      </w:rPr>
      <w:drawing>
        <wp:anchor distT="0" distB="0" distL="114300" distR="114300" simplePos="0" relativeHeight="251658240" behindDoc="1" locked="0" layoutInCell="1" allowOverlap="1" wp14:anchorId="6BF4A1C6" wp14:editId="07F35EB9">
          <wp:simplePos x="0" y="0"/>
          <wp:positionH relativeFrom="page">
            <wp:align>right</wp:align>
          </wp:positionH>
          <wp:positionV relativeFrom="margin">
            <wp:align>bottom</wp:align>
          </wp:positionV>
          <wp:extent cx="3340761" cy="3023965"/>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P Submark_colour transparent.png"/>
                  <pic:cNvPicPr/>
                </pic:nvPicPr>
                <pic:blipFill>
                  <a:blip r:embed="rId1">
                    <a:alphaModFix amt="41000"/>
                  </a:blip>
                  <a:stretch>
                    <a:fillRect/>
                  </a:stretch>
                </pic:blipFill>
                <pic:spPr>
                  <a:xfrm>
                    <a:off x="0" y="0"/>
                    <a:ext cx="3340761" cy="3023965"/>
                  </a:xfrm>
                  <a:prstGeom prst="rect">
                    <a:avLst/>
                  </a:prstGeom>
                </pic:spPr>
              </pic:pic>
            </a:graphicData>
          </a:graphic>
          <wp14:sizeRelH relativeFrom="margin">
            <wp14:pctWidth>0</wp14:pctWidth>
          </wp14:sizeRelH>
          <wp14:sizeRelV relativeFrom="margin">
            <wp14:pctHeight>0</wp14:pctHeight>
          </wp14:sizeRelV>
        </wp:anchor>
      </w:drawing>
    </w:r>
  </w:p>
  <w:p w14:paraId="2909A35C" w14:textId="77777777" w:rsidR="00BE608D" w:rsidRPr="0044151D" w:rsidRDefault="00BE608D" w:rsidP="0044151D">
    <w:pPr>
      <w:spacing w:before="0" w:after="0" w:line="240" w:lineRule="auto"/>
      <w:rPr>
        <w:b/>
        <w:color w:val="1D428A"/>
      </w:rPr>
    </w:pPr>
    <w:r w:rsidRPr="0044151D">
      <w:rPr>
        <w:b/>
        <w:color w:val="1D428A"/>
      </w:rPr>
      <w:t>STEM Industry School Partnerships</w:t>
    </w:r>
  </w:p>
  <w:p w14:paraId="71CCB984" w14:textId="77777777" w:rsidR="00BE608D" w:rsidRPr="0044151D" w:rsidRDefault="00BE608D" w:rsidP="0044151D">
    <w:pPr>
      <w:rPr>
        <w:color w:val="EE3C48"/>
      </w:rPr>
    </w:pPr>
    <w:r w:rsidRPr="0044151D">
      <w:rPr>
        <w:color w:val="EE3C48"/>
      </w:rPr>
      <w:t>Engage. Inspire. Develop. Cultivate.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2912" w14:textId="77777777" w:rsidR="002639B3" w:rsidRDefault="002639B3">
      <w:pPr>
        <w:spacing w:before="0" w:after="0" w:line="240" w:lineRule="auto"/>
      </w:pPr>
      <w:r>
        <w:separator/>
      </w:r>
    </w:p>
  </w:footnote>
  <w:footnote w:type="continuationSeparator" w:id="0">
    <w:p w14:paraId="72F95D90" w14:textId="77777777" w:rsidR="002639B3" w:rsidRDefault="002639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Header layout table"/>
    </w:tblPr>
    <w:tblGrid>
      <w:gridCol w:w="4866"/>
      <w:gridCol w:w="4880"/>
    </w:tblGrid>
    <w:tr w:rsidR="004B0A1B" w14:paraId="4CA85D0A" w14:textId="77777777" w:rsidTr="008A78EB">
      <w:tc>
        <w:tcPr>
          <w:tcW w:w="5033" w:type="dxa"/>
        </w:tcPr>
        <w:p w14:paraId="024249AA" w14:textId="729A817B" w:rsidR="004B0A1B" w:rsidRDefault="004B0A1B" w:rsidP="00BE608D">
          <w:pPr>
            <w:spacing w:before="0" w:after="0" w:line="240" w:lineRule="auto"/>
          </w:pPr>
        </w:p>
      </w:tc>
      <w:tc>
        <w:tcPr>
          <w:tcW w:w="5047" w:type="dxa"/>
          <w:tcMar>
            <w:right w:w="14" w:type="dxa"/>
          </w:tcMar>
        </w:tcPr>
        <w:p w14:paraId="44109EC9" w14:textId="0E0C6517" w:rsidR="004B0A1B" w:rsidRPr="009A311C" w:rsidRDefault="004B0A1B" w:rsidP="004B0A1B">
          <w:pPr>
            <w:pStyle w:val="Header"/>
          </w:pPr>
        </w:p>
      </w:tc>
    </w:tr>
  </w:tbl>
  <w:p w14:paraId="720623BE" w14:textId="0C8ED543" w:rsidR="004B0A1B" w:rsidRDefault="007115C5">
    <w:pPr>
      <w:pStyle w:val="Header"/>
    </w:pPr>
    <w:r w:rsidRPr="009A311C">
      <w:rPr>
        <w:noProof/>
        <w:lang w:eastAsia="en-US"/>
      </w:rPr>
      <w:drawing>
        <wp:anchor distT="0" distB="0" distL="114300" distR="114300" simplePos="0" relativeHeight="251659264" behindDoc="0" locked="0" layoutInCell="1" allowOverlap="1" wp14:anchorId="7191531E" wp14:editId="65FF66FB">
          <wp:simplePos x="0" y="0"/>
          <wp:positionH relativeFrom="column">
            <wp:posOffset>3133725</wp:posOffset>
          </wp:positionH>
          <wp:positionV relativeFrom="paragraph">
            <wp:posOffset>-443230</wp:posOffset>
          </wp:positionV>
          <wp:extent cx="3122295" cy="785495"/>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tretch>
                    <a:fillRect/>
                  </a:stretch>
                </pic:blipFill>
                <pic:spPr bwMode="auto">
                  <a:xfrm>
                    <a:off x="0" y="0"/>
                    <a:ext cx="3122295" cy="7854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09B"/>
    <w:multiLevelType w:val="hybridMultilevel"/>
    <w:tmpl w:val="1EC4BD5E"/>
    <w:lvl w:ilvl="0" w:tplc="93E8C93C">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65EF5"/>
    <w:multiLevelType w:val="hybridMultilevel"/>
    <w:tmpl w:val="F5F2C5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AE1800"/>
    <w:multiLevelType w:val="multilevel"/>
    <w:tmpl w:val="CFD60344"/>
    <w:lvl w:ilvl="0">
      <w:start w:val="1"/>
      <w:numFmt w:val="decimal"/>
      <w:lvlRestart w:val="0"/>
      <w:pStyle w:val="HicksonsHeading1"/>
      <w:lvlText w:val="%1."/>
      <w:lvlJc w:val="left"/>
      <w:pPr>
        <w:tabs>
          <w:tab w:val="num" w:pos="720"/>
        </w:tabs>
        <w:ind w:left="720" w:hanging="720"/>
      </w:pPr>
      <w:rPr>
        <w:rFonts w:ascii="Arial" w:hAnsi="Arial" w:cs="Arial"/>
        <w:b w:val="0"/>
        <w:i w:val="0"/>
        <w:caps w:val="0"/>
        <w:strike w:val="0"/>
        <w:dstrike w:val="0"/>
        <w:outline w:val="0"/>
        <w:shadow w:val="0"/>
        <w:emboss w:val="0"/>
        <w:imprint w:val="0"/>
        <w:vanish w:val="0"/>
        <w:color w:val="auto"/>
        <w:sz w:val="22"/>
        <w:vertAlign w:val="baseline"/>
      </w:rPr>
    </w:lvl>
    <w:lvl w:ilvl="1">
      <w:start w:val="1"/>
      <w:numFmt w:val="decimal"/>
      <w:pStyle w:val="HicksonsHeading2"/>
      <w:lvlText w:val="%1.%2."/>
      <w:lvlJc w:val="left"/>
      <w:pPr>
        <w:tabs>
          <w:tab w:val="num" w:pos="720"/>
        </w:tabs>
        <w:ind w:left="720" w:hanging="720"/>
      </w:pPr>
      <w:rPr>
        <w:rFonts w:ascii="Arial" w:hAnsi="Arial" w:cs="Arial"/>
        <w:b w:val="0"/>
        <w:i w:val="0"/>
        <w:caps w:val="0"/>
        <w:strike w:val="0"/>
        <w:dstrike w:val="0"/>
        <w:outline w:val="0"/>
        <w:shadow w:val="0"/>
        <w:emboss w:val="0"/>
        <w:imprint w:val="0"/>
        <w:vanish w:val="0"/>
        <w:color w:val="auto"/>
        <w:sz w:val="22"/>
        <w:u w:val="none"/>
        <w:vertAlign w:val="baseline"/>
      </w:rPr>
    </w:lvl>
    <w:lvl w:ilvl="2">
      <w:start w:val="1"/>
      <w:numFmt w:val="lowerLetter"/>
      <w:pStyle w:val="HicksonsHeading3"/>
      <w:lvlText w:val="(%3)"/>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sz w:val="22"/>
        <w:vertAlign w:val="base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outline w:val="0"/>
        <w:shadow w:val="0"/>
        <w:emboss w:val="0"/>
        <w:imprint w:val="0"/>
        <w:vanish w:val="0"/>
        <w:color w:val="auto"/>
        <w:sz w:val="22"/>
        <w:vertAlign w:val="base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outline w:val="0"/>
        <w:shadow w:val="0"/>
        <w:emboss w:val="0"/>
        <w:imprint w:val="0"/>
        <w:vanish w:val="0"/>
        <w:color w:val="auto"/>
        <w:sz w:val="22"/>
        <w:vertAlign w:val="base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lvl w:ilvl="6">
      <w:start w:val="1"/>
      <w:numFmt w:val="decimal"/>
      <w:lvlText w:val="(%7)"/>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lvl w:ilvl="7">
      <w:start w:val="1"/>
      <w:numFmt w:val="decimal"/>
      <w:lvlText w:val="(%8)"/>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lvl w:ilvl="8">
      <w:start w:val="1"/>
      <w:numFmt w:val="decimal"/>
      <w:lvlText w:val="(%9)"/>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3" w15:restartNumberingAfterBreak="0">
    <w:nsid w:val="5B312397"/>
    <w:multiLevelType w:val="hybridMultilevel"/>
    <w:tmpl w:val="16B6813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63EC22BC"/>
    <w:multiLevelType w:val="multilevel"/>
    <w:tmpl w:val="68DA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F5AB5"/>
    <w:multiLevelType w:val="hybridMultilevel"/>
    <w:tmpl w:val="32E003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18842F8"/>
    <w:multiLevelType w:val="hybridMultilevel"/>
    <w:tmpl w:val="D6D06EA0"/>
    <w:lvl w:ilvl="0" w:tplc="7070FC4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18C50F8"/>
    <w:multiLevelType w:val="hybridMultilevel"/>
    <w:tmpl w:val="D198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51"/>
    <w:rsid w:val="00010094"/>
    <w:rsid w:val="00065243"/>
    <w:rsid w:val="00066CD7"/>
    <w:rsid w:val="000742BF"/>
    <w:rsid w:val="00095FB9"/>
    <w:rsid w:val="000A185C"/>
    <w:rsid w:val="000D6F34"/>
    <w:rsid w:val="001252C2"/>
    <w:rsid w:val="001A35E8"/>
    <w:rsid w:val="00215FCC"/>
    <w:rsid w:val="002536CD"/>
    <w:rsid w:val="002639B3"/>
    <w:rsid w:val="002E5FD0"/>
    <w:rsid w:val="003203DD"/>
    <w:rsid w:val="003269FB"/>
    <w:rsid w:val="003642EA"/>
    <w:rsid w:val="00382D61"/>
    <w:rsid w:val="0038334E"/>
    <w:rsid w:val="004059A0"/>
    <w:rsid w:val="00427743"/>
    <w:rsid w:val="0044151D"/>
    <w:rsid w:val="0045036A"/>
    <w:rsid w:val="004A1264"/>
    <w:rsid w:val="004B0A1B"/>
    <w:rsid w:val="004F6938"/>
    <w:rsid w:val="00565B6D"/>
    <w:rsid w:val="005C251B"/>
    <w:rsid w:val="005D1D04"/>
    <w:rsid w:val="005E6AA6"/>
    <w:rsid w:val="00665CAD"/>
    <w:rsid w:val="00686572"/>
    <w:rsid w:val="007115C5"/>
    <w:rsid w:val="007B4A7B"/>
    <w:rsid w:val="007C32A4"/>
    <w:rsid w:val="007C7DED"/>
    <w:rsid w:val="007E3D22"/>
    <w:rsid w:val="00823AE0"/>
    <w:rsid w:val="0083060A"/>
    <w:rsid w:val="008E0F23"/>
    <w:rsid w:val="008F5D79"/>
    <w:rsid w:val="00941777"/>
    <w:rsid w:val="00960A14"/>
    <w:rsid w:val="0096616D"/>
    <w:rsid w:val="00975C26"/>
    <w:rsid w:val="0099385E"/>
    <w:rsid w:val="00997BFB"/>
    <w:rsid w:val="009B0520"/>
    <w:rsid w:val="009E3B4A"/>
    <w:rsid w:val="009E47C4"/>
    <w:rsid w:val="00A4605F"/>
    <w:rsid w:val="00AA3591"/>
    <w:rsid w:val="00AD69E1"/>
    <w:rsid w:val="00B20CEF"/>
    <w:rsid w:val="00B20F6F"/>
    <w:rsid w:val="00B40265"/>
    <w:rsid w:val="00B50451"/>
    <w:rsid w:val="00B52670"/>
    <w:rsid w:val="00B71AD0"/>
    <w:rsid w:val="00BE608D"/>
    <w:rsid w:val="00C2317C"/>
    <w:rsid w:val="00CB2D8B"/>
    <w:rsid w:val="00CC5887"/>
    <w:rsid w:val="00CD532A"/>
    <w:rsid w:val="00D077E8"/>
    <w:rsid w:val="00D13F0D"/>
    <w:rsid w:val="00D938AD"/>
    <w:rsid w:val="00DB1353"/>
    <w:rsid w:val="00DC5A5F"/>
    <w:rsid w:val="00DE2E1C"/>
    <w:rsid w:val="00E43C12"/>
    <w:rsid w:val="00E82715"/>
    <w:rsid w:val="00E93010"/>
    <w:rsid w:val="00F27302"/>
    <w:rsid w:val="00F67F8F"/>
    <w:rsid w:val="00FA7F56"/>
    <w:rsid w:val="00FC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7010F"/>
  <w15:chartTrackingRefBased/>
  <w15:docId w15:val="{CEA14117-14B1-1D42-A61E-39C8E61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BF"/>
    <w:rPr>
      <w:rFonts w:ascii="Montserrat" w:hAnsi="Montserrat"/>
      <w:kern w:val="20"/>
    </w:rPr>
  </w:style>
  <w:style w:type="paragraph" w:styleId="Heading1">
    <w:name w:val="heading 1"/>
    <w:basedOn w:val="Normal"/>
    <w:next w:val="Normal"/>
    <w:link w:val="Heading1Char"/>
    <w:uiPriority w:val="8"/>
    <w:unhideWhenUsed/>
    <w:qFormat/>
    <w:rsid w:val="00095FB9"/>
    <w:pPr>
      <w:spacing w:before="0" w:after="360" w:line="240" w:lineRule="auto"/>
      <w:contextualSpacing/>
      <w:outlineLvl w:val="0"/>
    </w:pPr>
    <w:rPr>
      <w:rFonts w:asciiTheme="majorHAnsi" w:eastAsiaTheme="majorEastAsia" w:hAnsiTheme="majorHAnsi" w:cstheme="majorBidi"/>
      <w:caps/>
      <w:color w:val="577188" w:themeColor="accent1" w:themeShade="BF"/>
    </w:rPr>
  </w:style>
  <w:style w:type="paragraph" w:styleId="Heading2">
    <w:name w:val="heading 2"/>
    <w:basedOn w:val="Normal"/>
    <w:link w:val="Heading2Char"/>
    <w:uiPriority w:val="9"/>
    <w:unhideWhenUsed/>
    <w:qFormat/>
    <w:rsid w:val="00095FB9"/>
    <w:pPr>
      <w:keepNext/>
      <w:keepLines/>
      <w:spacing w:after="0"/>
      <w:outlineLvl w:val="1"/>
    </w:pPr>
    <w:rPr>
      <w:rFonts w:asciiTheme="majorHAnsi" w:eastAsiaTheme="majorEastAsia" w:hAnsiTheme="majorHAnsi" w:cstheme="majorBidi"/>
      <w:color w:val="577188" w:themeColor="accent1" w:themeShade="BF"/>
      <w:szCs w:val="26"/>
    </w:rPr>
  </w:style>
  <w:style w:type="paragraph" w:styleId="Heading3">
    <w:name w:val="heading 3"/>
    <w:basedOn w:val="Normal"/>
    <w:next w:val="Normal"/>
    <w:link w:val="Heading3Char"/>
    <w:uiPriority w:val="9"/>
    <w:unhideWhenUsed/>
    <w:qFormat/>
    <w:rsid w:val="000742BF"/>
    <w:pPr>
      <w:spacing w:before="240" w:after="0" w:line="240" w:lineRule="auto"/>
      <w:jc w:val="both"/>
      <w:outlineLvl w:val="2"/>
    </w:pPr>
    <w:rPr>
      <w:rFonts w:eastAsia="Cambria" w:cs="Arial"/>
      <w:b/>
      <w:color w:val="1D428A"/>
    </w:rPr>
  </w:style>
  <w:style w:type="paragraph" w:styleId="Heading5">
    <w:name w:val="heading 5"/>
    <w:basedOn w:val="Normal"/>
    <w:next w:val="Normal"/>
    <w:link w:val="Heading5Char"/>
    <w:uiPriority w:val="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8"/>
    <w:semiHidden/>
    <w:unhideWhenUsed/>
    <w:qFormat/>
    <w:rsid w:val="004B0A1B"/>
    <w:pPr>
      <w:keepNext/>
      <w:keepLines/>
      <w:spacing w:before="200" w:after="0"/>
      <w:outlineLvl w:val="5"/>
    </w:pPr>
    <w:rPr>
      <w:rFonts w:asciiTheme="majorHAnsi" w:eastAsiaTheme="majorEastAsia" w:hAnsiTheme="majorHAnsi" w:cstheme="majorBidi"/>
      <w:b/>
      <w:iCs/>
      <w:color w:val="394B5A" w:themeColor="accent1" w:themeShade="7F"/>
    </w:rPr>
  </w:style>
  <w:style w:type="paragraph" w:styleId="Heading7">
    <w:name w:val="heading 7"/>
    <w:basedOn w:val="Normal"/>
    <w:next w:val="Normal"/>
    <w:link w:val="Heading7Char"/>
    <w:uiPriority w:val="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8"/>
    <w:semiHidden/>
    <w:unhideWhenUsed/>
    <w:qFormat/>
    <w:rsid w:val="004B0A1B"/>
    <w:pPr>
      <w:keepNext/>
      <w:keepLines/>
      <w:spacing w:before="200" w:after="0"/>
      <w:outlineLvl w:val="7"/>
    </w:pPr>
    <w:rPr>
      <w:rFonts w:asciiTheme="majorHAnsi" w:eastAsiaTheme="majorEastAsia" w:hAnsiTheme="majorHAnsi" w:cstheme="majorBidi"/>
      <w:color w:val="auto"/>
    </w:rPr>
  </w:style>
  <w:style w:type="paragraph" w:styleId="Heading9">
    <w:name w:val="heading 9"/>
    <w:basedOn w:val="Normal"/>
    <w:next w:val="Normal"/>
    <w:link w:val="Heading9Char"/>
    <w:uiPriority w:val="8"/>
    <w:semiHidden/>
    <w:unhideWhenUsed/>
    <w:qFormat/>
    <w:rsid w:val="004B0A1B"/>
    <w:pPr>
      <w:keepNext/>
      <w:keepLines/>
      <w:spacing w:before="200" w:after="0"/>
      <w:outlineLvl w:val="8"/>
    </w:pPr>
    <w:rPr>
      <w:rFonts w:asciiTheme="majorHAnsi" w:eastAsiaTheme="majorEastAsia" w:hAnsiTheme="majorHAnsi" w:cstheme="majorBidi"/>
      <w:i/>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1B"/>
    <w:pPr>
      <w:spacing w:after="0" w:line="240" w:lineRule="auto"/>
      <w:jc w:val="right"/>
    </w:pPr>
  </w:style>
  <w:style w:type="character" w:customStyle="1" w:styleId="HeaderChar">
    <w:name w:val="Header Char"/>
    <w:basedOn w:val="DefaultParagraphFont"/>
    <w:link w:val="Header"/>
    <w:uiPriority w:val="99"/>
    <w:rsid w:val="004B0A1B"/>
    <w:rPr>
      <w:kern w:val="20"/>
    </w:rPr>
  </w:style>
  <w:style w:type="paragraph" w:styleId="Footer">
    <w:name w:val="footer"/>
    <w:basedOn w:val="Normal"/>
    <w:link w:val="FooterChar"/>
    <w:uiPriority w:val="99"/>
    <w:unhideWhenUsed/>
    <w:rsid w:val="004059A0"/>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4059A0"/>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4B0A1B"/>
    <w:rPr>
      <w:rFonts w:asciiTheme="majorHAnsi" w:eastAsiaTheme="majorEastAsia" w:hAnsiTheme="majorHAnsi" w:cstheme="majorBidi"/>
      <w:caps/>
      <w:color w:val="577188" w:themeColor="accent1" w:themeShade="BF"/>
      <w:kern w:val="20"/>
    </w:rPr>
  </w:style>
  <w:style w:type="character" w:customStyle="1" w:styleId="Heading5Char">
    <w:name w:val="Heading 5 Char"/>
    <w:basedOn w:val="DefaultParagraphFont"/>
    <w:link w:val="Heading5"/>
    <w:uiPriority w:val="8"/>
    <w:semiHidden/>
    <w:rsid w:val="004B0A1B"/>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8"/>
    <w:semiHidden/>
    <w:rsid w:val="004B0A1B"/>
    <w:rPr>
      <w:rFonts w:asciiTheme="majorHAnsi" w:eastAsiaTheme="majorEastAsia" w:hAnsiTheme="majorHAnsi" w:cstheme="majorBidi"/>
      <w:b/>
      <w:iCs/>
      <w:color w:val="394B5A" w:themeColor="accent1" w:themeShade="7F"/>
      <w:kern w:val="20"/>
    </w:rPr>
  </w:style>
  <w:style w:type="character" w:customStyle="1" w:styleId="Heading7Char">
    <w:name w:val="Heading 7 Char"/>
    <w:basedOn w:val="DefaultParagraphFont"/>
    <w:link w:val="Heading7"/>
    <w:uiPriority w:val="8"/>
    <w:semiHidden/>
    <w:rsid w:val="004B0A1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8"/>
    <w:semiHidden/>
    <w:rsid w:val="004B0A1B"/>
    <w:rPr>
      <w:rFonts w:asciiTheme="majorHAnsi" w:eastAsiaTheme="majorEastAsia" w:hAnsiTheme="majorHAnsi" w:cstheme="majorBidi"/>
      <w:color w:val="auto"/>
      <w:kern w:val="20"/>
    </w:rPr>
  </w:style>
  <w:style w:type="character" w:customStyle="1" w:styleId="Heading9Char">
    <w:name w:val="Heading 9 Char"/>
    <w:basedOn w:val="DefaultParagraphFont"/>
    <w:link w:val="Heading9"/>
    <w:uiPriority w:val="8"/>
    <w:semiHidden/>
    <w:rsid w:val="004B0A1B"/>
    <w:rPr>
      <w:rFonts w:asciiTheme="majorHAnsi" w:eastAsiaTheme="majorEastAsia" w:hAnsiTheme="majorHAnsi" w:cstheme="majorBidi"/>
      <w:i/>
      <w:iCs/>
      <w:color w:val="auto"/>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link w:val="DateChar"/>
    <w:uiPriority w:val="2"/>
    <w:qFormat/>
    <w:rsid w:val="00FA7F56"/>
    <w:pPr>
      <w:spacing w:before="1700" w:after="360"/>
      <w:contextualSpacing/>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2"/>
    <w:rsid w:val="004B0A1B"/>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uiPriority w:val="3"/>
    <w:qFormat/>
    <w:pPr>
      <w:spacing w:after="40"/>
    </w:pPr>
    <w:rPr>
      <w:b/>
      <w:bCs/>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sid w:val="004B0A1B"/>
    <w:rPr>
      <w:kern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sid w:val="002E5FD0"/>
    <w:rPr>
      <w:kern w:val="20"/>
    </w:rPr>
  </w:style>
  <w:style w:type="paragraph" w:styleId="Signature">
    <w:name w:val="Signature"/>
    <w:basedOn w:val="Normal"/>
    <w:link w:val="SignatureChar"/>
    <w:uiPriority w:val="7"/>
    <w:unhideWhenUsed/>
    <w:qFormat/>
    <w:rPr>
      <w:b/>
      <w:bCs/>
    </w:rPr>
  </w:style>
  <w:style w:type="character" w:customStyle="1" w:styleId="SignatureChar">
    <w:name w:val="Signature Char"/>
    <w:basedOn w:val="DefaultParagraphFont"/>
    <w:link w:val="Signature"/>
    <w:uiPriority w:val="7"/>
    <w:rsid w:val="002E5FD0"/>
    <w:rPr>
      <w:b/>
      <w:bCs/>
      <w:kern w:val="20"/>
    </w:rPr>
  </w:style>
  <w:style w:type="character" w:styleId="Strong">
    <w:name w:val="Strong"/>
    <w:basedOn w:val="DefaultParagraphFont"/>
    <w:uiPriority w:val="1"/>
    <w:qFormat/>
    <w:rsid w:val="004B0A1B"/>
    <w:rPr>
      <w:b/>
      <w:bCs/>
    </w:rPr>
  </w:style>
  <w:style w:type="paragraph" w:styleId="Title">
    <w:name w:val="Title"/>
    <w:basedOn w:val="Normal"/>
    <w:link w:val="TitleChar"/>
    <w:uiPriority w:val="10"/>
    <w:semiHidden/>
    <w:unhideWhenUsed/>
    <w:rsid w:val="004B0A1B"/>
    <w:pPr>
      <w:spacing w:before="0" w:after="0" w:line="240" w:lineRule="auto"/>
      <w:contextualSpacing/>
    </w:pPr>
    <w:rPr>
      <w:rFonts w:asciiTheme="majorHAnsi" w:eastAsiaTheme="majorEastAsia" w:hAnsiTheme="majorHAnsi" w:cstheme="majorBidi"/>
      <w:color w:val="auto"/>
      <w:kern w:val="28"/>
      <w:sz w:val="56"/>
      <w:szCs w:val="56"/>
    </w:rPr>
  </w:style>
  <w:style w:type="character" w:customStyle="1" w:styleId="Heading2Char">
    <w:name w:val="Heading 2 Char"/>
    <w:basedOn w:val="DefaultParagraphFont"/>
    <w:link w:val="Heading2"/>
    <w:uiPriority w:val="9"/>
    <w:rsid w:val="004B0A1B"/>
    <w:rPr>
      <w:rFonts w:asciiTheme="majorHAnsi" w:eastAsiaTheme="majorEastAsia" w:hAnsiTheme="majorHAnsi" w:cstheme="majorBidi"/>
      <w:color w:val="577188" w:themeColor="accent1" w:themeShade="BF"/>
      <w:kern w:val="20"/>
      <w:szCs w:val="26"/>
    </w:rPr>
  </w:style>
  <w:style w:type="character" w:customStyle="1" w:styleId="TitleChar">
    <w:name w:val="Title Char"/>
    <w:basedOn w:val="DefaultParagraphFont"/>
    <w:link w:val="Title"/>
    <w:uiPriority w:val="10"/>
    <w:semiHidden/>
    <w:rsid w:val="004B0A1B"/>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qFormat/>
    <w:rsid w:val="004B0A1B"/>
    <w:pPr>
      <w:numPr>
        <w:ilvl w:val="1"/>
      </w:numPr>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B0A1B"/>
    <w:rPr>
      <w:rFonts w:eastAsiaTheme="minorEastAsia"/>
      <w:color w:val="5A5A5A" w:themeColor="text1" w:themeTint="A5"/>
      <w:spacing w:val="15"/>
      <w:kern w:val="20"/>
      <w:sz w:val="22"/>
      <w:szCs w:val="22"/>
    </w:rPr>
  </w:style>
  <w:style w:type="character" w:customStyle="1" w:styleId="Heading3Char">
    <w:name w:val="Heading 3 Char"/>
    <w:basedOn w:val="DefaultParagraphFont"/>
    <w:link w:val="Heading3"/>
    <w:uiPriority w:val="9"/>
    <w:rsid w:val="000742BF"/>
    <w:rPr>
      <w:rFonts w:ascii="Montserrat" w:eastAsia="Cambria" w:hAnsi="Montserrat" w:cs="Arial"/>
      <w:b/>
      <w:color w:val="1D428A"/>
      <w:kern w:val="20"/>
    </w:rPr>
  </w:style>
  <w:style w:type="paragraph" w:customStyle="1" w:styleId="ContactInfo">
    <w:name w:val="Contact Info"/>
    <w:basedOn w:val="Normal"/>
    <w:uiPriority w:val="1"/>
    <w:qFormat/>
    <w:rsid w:val="004B0A1B"/>
    <w:pPr>
      <w:spacing w:before="0" w:after="0"/>
    </w:pPr>
  </w:style>
  <w:style w:type="character" w:styleId="IntenseReference">
    <w:name w:val="Intense Reference"/>
    <w:basedOn w:val="DefaultParagraphFont"/>
    <w:uiPriority w:val="32"/>
    <w:semiHidden/>
    <w:qFormat/>
    <w:rsid w:val="009E3B4A"/>
    <w:rPr>
      <w:b/>
      <w:bCs/>
      <w:caps w:val="0"/>
      <w:smallCaps/>
      <w:color w:val="7E97AD" w:themeColor="accent1"/>
      <w:spacing w:val="0"/>
    </w:rPr>
  </w:style>
  <w:style w:type="character" w:styleId="BookTitle">
    <w:name w:val="Book Title"/>
    <w:basedOn w:val="DefaultParagraphFont"/>
    <w:uiPriority w:val="33"/>
    <w:semiHidden/>
    <w:qFormat/>
    <w:rsid w:val="009E3B4A"/>
    <w:rPr>
      <w:b/>
      <w:bCs/>
      <w:i/>
      <w:iCs/>
      <w:spacing w:val="0"/>
    </w:rPr>
  </w:style>
  <w:style w:type="paragraph" w:styleId="Quote">
    <w:name w:val="Quote"/>
    <w:basedOn w:val="Normal"/>
    <w:next w:val="Normal"/>
    <w:link w:val="QuoteChar"/>
    <w:uiPriority w:val="29"/>
    <w:semiHidden/>
    <w:qFormat/>
    <w:rsid w:val="009E3B4A"/>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9E3B4A"/>
    <w:rPr>
      <w:i/>
      <w:iCs/>
      <w:color w:val="404040" w:themeColor="text1" w:themeTint="BF"/>
      <w:kern w:val="20"/>
    </w:rPr>
  </w:style>
  <w:style w:type="paragraph" w:styleId="IntenseQuote">
    <w:name w:val="Intense Quote"/>
    <w:basedOn w:val="Normal"/>
    <w:next w:val="Normal"/>
    <w:link w:val="IntenseQuoteChar"/>
    <w:uiPriority w:val="30"/>
    <w:semiHidden/>
    <w:qFormat/>
    <w:rsid w:val="009E3B4A"/>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9E3B4A"/>
    <w:rPr>
      <w:i/>
      <w:iCs/>
      <w:color w:val="7E97AD" w:themeColor="accent1"/>
      <w:kern w:val="20"/>
    </w:rPr>
  </w:style>
  <w:style w:type="paragraph" w:customStyle="1" w:styleId="uk-width-1-2">
    <w:name w:val="uk-width-1-2"/>
    <w:basedOn w:val="Normal"/>
    <w:rsid w:val="00B50451"/>
    <w:pPr>
      <w:spacing w:before="100" w:beforeAutospacing="1" w:after="100" w:afterAutospacing="1" w:line="240" w:lineRule="auto"/>
    </w:pPr>
    <w:rPr>
      <w:rFonts w:ascii="Times New Roman" w:eastAsia="Times New Roman" w:hAnsi="Times New Roman" w:cs="Times New Roman"/>
      <w:color w:val="auto"/>
      <w:kern w:val="0"/>
      <w:sz w:val="24"/>
      <w:szCs w:val="24"/>
      <w:lang w:val="en-AU" w:eastAsia="en-US"/>
    </w:rPr>
  </w:style>
  <w:style w:type="character" w:customStyle="1" w:styleId="show-on-sr">
    <w:name w:val="show-on-sr"/>
    <w:basedOn w:val="DefaultParagraphFont"/>
    <w:rsid w:val="00B50451"/>
  </w:style>
  <w:style w:type="paragraph" w:customStyle="1" w:styleId="local-footer-phone">
    <w:name w:val="local-footer-phone"/>
    <w:basedOn w:val="Normal"/>
    <w:rsid w:val="00B50451"/>
    <w:pPr>
      <w:spacing w:before="100" w:beforeAutospacing="1" w:after="100" w:afterAutospacing="1" w:line="240" w:lineRule="auto"/>
    </w:pPr>
    <w:rPr>
      <w:rFonts w:ascii="Times New Roman" w:eastAsia="Times New Roman" w:hAnsi="Times New Roman" w:cs="Times New Roman"/>
      <w:color w:val="auto"/>
      <w:kern w:val="0"/>
      <w:sz w:val="24"/>
      <w:szCs w:val="24"/>
      <w:lang w:val="en-AU" w:eastAsia="en-US"/>
    </w:rPr>
  </w:style>
  <w:style w:type="paragraph" w:customStyle="1" w:styleId="local-footer-email">
    <w:name w:val="local-footer-email"/>
    <w:basedOn w:val="Normal"/>
    <w:rsid w:val="00B50451"/>
    <w:pPr>
      <w:spacing w:before="100" w:beforeAutospacing="1" w:after="100" w:afterAutospacing="1" w:line="240" w:lineRule="auto"/>
    </w:pPr>
    <w:rPr>
      <w:rFonts w:ascii="Times New Roman" w:eastAsia="Times New Roman" w:hAnsi="Times New Roman" w:cs="Times New Roman"/>
      <w:color w:val="auto"/>
      <w:kern w:val="0"/>
      <w:sz w:val="24"/>
      <w:szCs w:val="24"/>
      <w:lang w:val="en-AU" w:eastAsia="en-US"/>
    </w:rPr>
  </w:style>
  <w:style w:type="character" w:styleId="Hyperlink">
    <w:name w:val="Hyperlink"/>
    <w:basedOn w:val="DefaultParagraphFont"/>
    <w:unhideWhenUsed/>
    <w:rsid w:val="00B50451"/>
    <w:rPr>
      <w:color w:val="0000FF"/>
      <w:u w:val="single"/>
    </w:rPr>
  </w:style>
  <w:style w:type="character" w:styleId="FollowedHyperlink">
    <w:name w:val="FollowedHyperlink"/>
    <w:basedOn w:val="DefaultParagraphFont"/>
    <w:uiPriority w:val="99"/>
    <w:semiHidden/>
    <w:unhideWhenUsed/>
    <w:rsid w:val="00BE608D"/>
    <w:rPr>
      <w:color w:val="969696" w:themeColor="followedHyperlink"/>
      <w:u w:val="single"/>
    </w:rPr>
  </w:style>
  <w:style w:type="character" w:styleId="UnresolvedMention">
    <w:name w:val="Unresolved Mention"/>
    <w:basedOn w:val="DefaultParagraphFont"/>
    <w:uiPriority w:val="99"/>
    <w:semiHidden/>
    <w:unhideWhenUsed/>
    <w:rsid w:val="00BE608D"/>
    <w:rPr>
      <w:color w:val="605E5C"/>
      <w:shd w:val="clear" w:color="auto" w:fill="E1DFDD"/>
    </w:rPr>
  </w:style>
  <w:style w:type="paragraph" w:styleId="ListParagraph">
    <w:name w:val="List Paragraph"/>
    <w:basedOn w:val="Normal"/>
    <w:uiPriority w:val="34"/>
    <w:qFormat/>
    <w:rsid w:val="000742BF"/>
    <w:pPr>
      <w:spacing w:before="0" w:line="259" w:lineRule="auto"/>
      <w:ind w:left="720"/>
      <w:contextualSpacing/>
    </w:pPr>
    <w:rPr>
      <w:color w:val="auto"/>
      <w:kern w:val="0"/>
      <w:sz w:val="22"/>
      <w:szCs w:val="22"/>
      <w:lang w:val="en-AU" w:eastAsia="en-US"/>
    </w:rPr>
  </w:style>
  <w:style w:type="paragraph" w:customStyle="1" w:styleId="HicksonsHeading1">
    <w:name w:val="Hicksons Heading 1"/>
    <w:uiPriority w:val="99"/>
    <w:rsid w:val="000742BF"/>
    <w:pPr>
      <w:numPr>
        <w:numId w:val="4"/>
      </w:numPr>
      <w:spacing w:before="240" w:after="0" w:line="240" w:lineRule="auto"/>
      <w:jc w:val="both"/>
      <w:outlineLvl w:val="0"/>
    </w:pPr>
    <w:rPr>
      <w:rFonts w:ascii="Arial" w:eastAsia="Times New Roman" w:hAnsi="Arial" w:cs="Arial"/>
      <w:color w:val="auto"/>
      <w:sz w:val="22"/>
      <w:szCs w:val="22"/>
      <w:lang w:val="en-AU" w:eastAsia="en-US"/>
    </w:rPr>
  </w:style>
  <w:style w:type="paragraph" w:customStyle="1" w:styleId="HicksonsHeading2">
    <w:name w:val="Hicksons Heading 2"/>
    <w:basedOn w:val="HicksonsHeading1"/>
    <w:link w:val="HicksonsHeading2Char"/>
    <w:rsid w:val="000742BF"/>
    <w:pPr>
      <w:numPr>
        <w:ilvl w:val="1"/>
      </w:numPr>
      <w:outlineLvl w:val="1"/>
    </w:pPr>
  </w:style>
  <w:style w:type="character" w:customStyle="1" w:styleId="HicksonsHeading2Char">
    <w:name w:val="Hicksons Heading 2 Char"/>
    <w:link w:val="HicksonsHeading2"/>
    <w:rsid w:val="000742BF"/>
    <w:rPr>
      <w:rFonts w:ascii="Arial" w:eastAsia="Times New Roman" w:hAnsi="Arial" w:cs="Arial"/>
      <w:color w:val="auto"/>
      <w:sz w:val="22"/>
      <w:szCs w:val="22"/>
      <w:lang w:val="en-AU" w:eastAsia="en-US"/>
    </w:rPr>
  </w:style>
  <w:style w:type="paragraph" w:customStyle="1" w:styleId="HicksonsHeading3">
    <w:name w:val="Hicksons Heading 3"/>
    <w:basedOn w:val="HicksonsHeading2"/>
    <w:rsid w:val="000742BF"/>
    <w:pPr>
      <w:numPr>
        <w:ilvl w:val="2"/>
      </w:numPr>
      <w:tabs>
        <w:tab w:val="clear" w:pos="1440"/>
        <w:tab w:val="num" w:pos="360"/>
      </w:tabs>
      <w:outlineLvl w:val="2"/>
    </w:pPr>
  </w:style>
  <w:style w:type="paragraph" w:customStyle="1" w:styleId="HicksonsHeading4">
    <w:name w:val="Hicksons Heading 4"/>
    <w:basedOn w:val="HicksonsHeading3"/>
    <w:uiPriority w:val="99"/>
    <w:rsid w:val="000742BF"/>
    <w:pPr>
      <w:numPr>
        <w:ilvl w:val="3"/>
      </w:numPr>
      <w:tabs>
        <w:tab w:val="clear" w:pos="2160"/>
        <w:tab w:val="num" w:pos="360"/>
      </w:tabs>
      <w:outlineLvl w:val="3"/>
    </w:pPr>
  </w:style>
  <w:style w:type="paragraph" w:customStyle="1" w:styleId="HicksonsHeading5">
    <w:name w:val="Hicksons Heading 5"/>
    <w:basedOn w:val="HicksonsHeading4"/>
    <w:rsid w:val="000742BF"/>
    <w:pPr>
      <w:numPr>
        <w:ilvl w:val="4"/>
      </w:numPr>
      <w:tabs>
        <w:tab w:val="clear" w:pos="2880"/>
        <w:tab w:val="num" w:pos="360"/>
      </w:tabs>
      <w:outlineLvl w:val="4"/>
    </w:pPr>
  </w:style>
  <w:style w:type="paragraph" w:customStyle="1" w:styleId="HicksonsHeading6">
    <w:name w:val="Hicksons Heading 6"/>
    <w:basedOn w:val="HicksonsHeading5"/>
    <w:uiPriority w:val="99"/>
    <w:rsid w:val="000742BF"/>
    <w:pPr>
      <w:numPr>
        <w:ilvl w:val="5"/>
      </w:numPr>
      <w:tabs>
        <w:tab w:val="clear" w:pos="3600"/>
        <w:tab w:val="num" w:pos="360"/>
      </w:tabs>
      <w:outlineLvl w:val="5"/>
    </w:pPr>
  </w:style>
  <w:style w:type="paragraph" w:styleId="BalloonText">
    <w:name w:val="Balloon Text"/>
    <w:basedOn w:val="Normal"/>
    <w:link w:val="BalloonTextChar"/>
    <w:uiPriority w:val="99"/>
    <w:semiHidden/>
    <w:unhideWhenUsed/>
    <w:rsid w:val="000100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94"/>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7294">
      <w:bodyDiv w:val="1"/>
      <w:marLeft w:val="0"/>
      <w:marRight w:val="0"/>
      <w:marTop w:val="0"/>
      <w:marBottom w:val="0"/>
      <w:divBdr>
        <w:top w:val="none" w:sz="0" w:space="0" w:color="auto"/>
        <w:left w:val="none" w:sz="0" w:space="0" w:color="auto"/>
        <w:bottom w:val="none" w:sz="0" w:space="0" w:color="auto"/>
        <w:right w:val="none" w:sz="0" w:space="0" w:color="auto"/>
      </w:divBdr>
    </w:div>
    <w:div w:id="610011308">
      <w:bodyDiv w:val="1"/>
      <w:marLeft w:val="0"/>
      <w:marRight w:val="0"/>
      <w:marTop w:val="0"/>
      <w:marBottom w:val="0"/>
      <w:divBdr>
        <w:top w:val="none" w:sz="0" w:space="0" w:color="auto"/>
        <w:left w:val="none" w:sz="0" w:space="0" w:color="auto"/>
        <w:bottom w:val="none" w:sz="0" w:space="0" w:color="auto"/>
        <w:right w:val="none" w:sz="0" w:space="0" w:color="auto"/>
      </w:divBdr>
      <w:divsChild>
        <w:div w:id="1537156887">
          <w:marLeft w:val="0"/>
          <w:marRight w:val="0"/>
          <w:marTop w:val="0"/>
          <w:marBottom w:val="0"/>
          <w:divBdr>
            <w:top w:val="none" w:sz="0" w:space="0" w:color="auto"/>
            <w:left w:val="none" w:sz="0" w:space="0" w:color="auto"/>
            <w:bottom w:val="none" w:sz="0" w:space="0" w:color="auto"/>
            <w:right w:val="none" w:sz="0" w:space="0" w:color="auto"/>
          </w:divBdr>
        </w:div>
      </w:divsChild>
    </w:div>
    <w:div w:id="799149640">
      <w:bodyDiv w:val="1"/>
      <w:marLeft w:val="0"/>
      <w:marRight w:val="0"/>
      <w:marTop w:val="0"/>
      <w:marBottom w:val="0"/>
      <w:divBdr>
        <w:top w:val="none" w:sz="0" w:space="0" w:color="auto"/>
        <w:left w:val="none" w:sz="0" w:space="0" w:color="auto"/>
        <w:bottom w:val="none" w:sz="0" w:space="0" w:color="auto"/>
        <w:right w:val="none" w:sz="0" w:space="0" w:color="auto"/>
      </w:divBdr>
    </w:div>
    <w:div w:id="20904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org/wgbh/buildingbig/lab/index.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mmons.wikimedia.org/w/index.php?title=File%3ATacoma_Narrows_Bridge_destruction.og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idgecontes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ridgecontest.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SISP</dc:creator>
  <cp:keywords>SISP ProgramNSW Department of Education105 Phillip St, Parramatta NSW 215024/04/2020Professor Tracey Green Executive DeanCharles Sturt University7 Major Innes Road,Port MacquarieNSW 2444Dear Tracey,Letter of Agreement - STEM Industry Schools Partnership (SISP) ProgramBackground The NSW Department of Education through its Secondary Curriculum, Learning and Teaching Directorate (Department) is pleased to invite Charles Sturt University (Industry Partner) to participate in the STEM Industry Schools Partnerships Program (SISP Program) subject to the terms of this letter.  The aim of the SISP Program is be the most influential educational STEM program in NSW, to inspire rural and regional school students to study STEM in greater numbers than ever, to build teacher confidence and capacity to deliver integrated STEM education programs, and to directly impact the growth and readiness of the STEM workforce for current and future industries.   Purpose of this letterThis letter describes how Industry Partner and the Department (including its schools and agents) intend to work together towards the objectives of the SISP Program.  This letter may be supplemented by other documents as necessary and agreed. Objectives Each party will act In good faith and use its reasonable endeavours to achieve the stated objectives of the SISP Program:a)	improve the quality and quantity of STEM instruction in NSW public schools;b)	enhance teacher confidence and capacity to develop and deliver integrated and cross-curricula STEM educational programs from K - 12; c)	increase student STEM ability, engagement, participation and aspiration, with particular emphasis on Aboriginal, female and students from low socio-economic backgrounds;d)	provide improved access to high quality STEM curriculum for students from regional, rural and remote areas;e)	facilitate greater student access to a range of high-quality STEM curriculum that enhances opportunities for transition to further education and employment;f)	develop effective and sustainable school-industry and other partnerships;g)	work collaboratively with key partners to provide real-world STEM educational opportunities for students;h)	strengthen regional communities by developing STEM skills that enhance local competitive advantages; i)	raise awareness of possible current and future career opportunities and knowledge of STEM industry pathways for students, parents and members of the wider communityConditions (Term) This Agreement will commence on the date this letter is signed by Industry Partner or 24/04/2020 (whichever is later).  It will continue until 24/04/2022 unless it ends sooner in accordance with this letter.(Representatives) Each party will appoint a member of its personnel to act as its representative and work collaboratively with the Department, Industry Partner, any industry liaison officer and other industry partners. (Relationship) The Department and Industry Partner will remain autonomous and independent entities. The relationship will be one of cooperation, goodwill and mutual support. However, neither party has the authority to act or bind the other party in any way, or to represent that it has such authority.  The Department may engage other industry partners in the SISP Program.(Activities) Specific activities may be developed under the framework of the SISP Program and this letter. The terms for each collaborative activity will be individually negotiated and agreed upon in writing.  (Information Sharing) Industry Partner will share information about the agreed activities with the Department as reasonably requested.   The Department may use the information to refine the objectives of the SISP Program and its performance.(Intellectual Property)(a)	(Pre-existing IP and modifications) Nothing in this letter affects the ownership of pre-existing intellectual property (IP). Any modifications or advancements that are made to a party’s pre-existing IP will be owned by the owner of the pre-existing IP.(b)	(New IP) The parties agree that any newly created intellectual property in relation to this agreement will be owned by the party that created it (New IP).(c)	(Licence for the Department for Industry Partner New IP) Unless otherwise agreed, If Industry Partner creates any New IP it grants the Department a royalty free, perpetual, non-exclusive, irrevocable, world-wide and non-transferable licence to use the New IP for the Department’s purposes.(d)	(Licence for Industry Partner for Department New IP) Unless otherwise agreed, if the Department creates any New IP, it grants Industry Partner a royalty free, perpetual, non-exclusive, irrevocable and non-transferable licence to use the New IP solely for educational purposes within NSW and for the benefit of school students within NSW.  To be clear, Industry Partner must not use the Department’s New IP for any commercial purposes. If a licence is granted to Industry Partner to use the Department’s New IP, Industry Partner will ensure that it and its personnel comply with the Department’s notified requirements around attribution of ownership of the New IP.(Confidential Information) Industry Partner must keep Confidential Information that it receives or develops in complying with its obligations under this Agreement confidential and not use it other than for the purpose of exercising its rights and performing its obligations under this Agreement. Industry Partner will not disclose any of the Department’s Confidential Information without prior written consent of the Department except to the extent required by applicable laws.For the purposes of this letter “Confidential Information” means information disclosed by one Party to the other and which is not of a public nature and may constitute a trade secret and can be in disclosed orally or in writing in the form of data, reports, models, samples and regardless of how communicated or recorded, observed or received.(Privacy) The Industry Partner must comply with the Privacy and Personal Information Protection Act 1998 (NSW) (PPIP Act) in respect of any Personal Information (as defined in the PPIP Act) Industry Partner (including its personnel) receives in the course of its involvement in the SISP Program.(Publicity) Industry Partner may not disclose, distribute or otherwise communicate any media release, promotional material or publicity (including use of the Department’s logo) about or relating to this agreement without the prior approval of the Department’s Project Leader SISP Program or their delegate. The Industry Partner must take no action which prejudices the Department’s good name and reputation. (Excursions) For any agreed SISP Program activities that children will be attending hosted at an Industry Partner venue, Industry Partner must ensure that the venue is adequate, secure and safe. (Insurance) Industry Partner agrees to obtain and maintain workers compensation insurance as required by law and any insurances appropriate for the activities that have been agreed to be undertaken under this Agreement. (Department policies) Industry Partner must ensure that it and its personnel comply with all policies of the Department that are given or referred to Industry Partner by the Department from time to time in connection with activities undertaken under this letter. This will include policies relating to conduct, security and safety, working with children checks, child protection policies and other relevant policies issued by the Department which may impact the activities to be performed by the Parties under this letter. (Ending) The Agreement may be ended by either party giving the other one months’ notice in writing.Next steps – accepting this invitationTo confirm Industry Partner agrees to participate in the SISP Program please sign, date and return a copy of the letter by 24/05/2020 (we will consider the offer lapsed if we have not received a signed copy by this date).This letter is to be returned to:Dr. Scott SleapProject Leader SISP ProgramScott.Sleap@det.nsw.edu.auPlease ensure that when emailing the signed letter to us, that each page of the letter is included.If you have any queries, please contact Dr Scott Sleap (Project Leader SISP Program), on 0409 366 504. We wish you every success with this initiative.Signed:Dr. Scott Sleap                                                  Project Leader SISP Program                           Agreement on behalf of Industry PartnerPlease sign and return this letter to confirm your acceptance of the Department’s invitation (including the terms and conditions applying to participation). Signed for and on behalf of Charles Sturt University (ABN 83 878 708 551):	Name:(Print) 	Role:(Print)	Date:</cp:keywords>
  <cp:lastModifiedBy>scott sleap</cp:lastModifiedBy>
  <cp:revision>3</cp:revision>
  <cp:lastPrinted>2020-04-24T06:34:00Z</cp:lastPrinted>
  <dcterms:created xsi:type="dcterms:W3CDTF">2020-09-26T14:09:00Z</dcterms:created>
  <dcterms:modified xsi:type="dcterms:W3CDTF">2020-09-26T14:34:00Z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